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939683" w14:textId="77777777" w:rsidR="00704EA0" w:rsidRDefault="0063797A">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color w:val="000000"/>
        </w:rPr>
        <w:t xml:space="preserve">PG- 014 </w:t>
      </w:r>
      <w:r>
        <w:rPr>
          <w:rFonts w:ascii="Arial" w:eastAsia="Arial" w:hAnsi="Arial" w:cs="Arial"/>
          <w:b/>
          <w:color w:val="000000"/>
        </w:rPr>
        <w:tab/>
        <w:t>REALIZACIÓN DE COMPRAS</w:t>
      </w:r>
    </w:p>
    <w:p w14:paraId="1801FEC0" w14:textId="77777777" w:rsidR="00704EA0" w:rsidRDefault="00704EA0">
      <w:pPr>
        <w:rPr>
          <w:rFonts w:ascii="Arial" w:eastAsia="Arial" w:hAnsi="Arial" w:cs="Arial"/>
          <w:sz w:val="18"/>
          <w:szCs w:val="18"/>
        </w:rPr>
      </w:pPr>
    </w:p>
    <w:tbl>
      <w:tblPr>
        <w:tblStyle w:val="a"/>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56"/>
        <w:gridCol w:w="7440"/>
        <w:gridCol w:w="1143"/>
      </w:tblGrid>
      <w:tr w:rsidR="00704EA0" w14:paraId="7926B837" w14:textId="77777777">
        <w:trPr>
          <w:jc w:val="center"/>
        </w:trPr>
        <w:tc>
          <w:tcPr>
            <w:tcW w:w="9639" w:type="dxa"/>
            <w:gridSpan w:val="3"/>
            <w:shd w:val="clear" w:color="auto" w:fill="E0E0E0"/>
            <w:vAlign w:val="center"/>
          </w:tcPr>
          <w:p w14:paraId="1F96D99A" w14:textId="77777777" w:rsidR="00704EA0" w:rsidRDefault="0063797A">
            <w:pPr>
              <w:pStyle w:val="Ttulo3"/>
              <w:spacing w:line="240" w:lineRule="auto"/>
              <w:jc w:val="center"/>
              <w:rPr>
                <w:smallCaps/>
                <w:color w:val="000080"/>
                <w:sz w:val="18"/>
                <w:szCs w:val="18"/>
              </w:rPr>
            </w:pPr>
            <w:r>
              <w:rPr>
                <w:smallCaps/>
                <w:color w:val="000080"/>
                <w:sz w:val="18"/>
                <w:szCs w:val="18"/>
              </w:rPr>
              <w:t>CUADRO DE REVISIONES</w:t>
            </w:r>
          </w:p>
        </w:tc>
      </w:tr>
      <w:tr w:rsidR="00704EA0" w14:paraId="7EA7FEA7" w14:textId="77777777">
        <w:trPr>
          <w:cantSplit/>
          <w:jc w:val="center"/>
        </w:trPr>
        <w:tc>
          <w:tcPr>
            <w:tcW w:w="1056" w:type="dxa"/>
            <w:tcBorders>
              <w:bottom w:val="single" w:sz="6" w:space="0" w:color="000000"/>
            </w:tcBorders>
            <w:vAlign w:val="center"/>
          </w:tcPr>
          <w:p w14:paraId="5D761CED" w14:textId="77777777" w:rsidR="00704EA0" w:rsidRDefault="0063797A">
            <w:pPr>
              <w:pStyle w:val="Ttulo3"/>
              <w:spacing w:line="240" w:lineRule="auto"/>
              <w:jc w:val="center"/>
              <w:rPr>
                <w:smallCaps/>
                <w:color w:val="000080"/>
                <w:sz w:val="18"/>
                <w:szCs w:val="18"/>
              </w:rPr>
            </w:pPr>
            <w:r>
              <w:rPr>
                <w:color w:val="000080"/>
                <w:sz w:val="18"/>
                <w:szCs w:val="18"/>
              </w:rPr>
              <w:t>REVISIÓN</w:t>
            </w:r>
          </w:p>
        </w:tc>
        <w:tc>
          <w:tcPr>
            <w:tcW w:w="7440" w:type="dxa"/>
            <w:tcBorders>
              <w:bottom w:val="single" w:sz="6" w:space="0" w:color="000000"/>
            </w:tcBorders>
            <w:vAlign w:val="center"/>
          </w:tcPr>
          <w:p w14:paraId="17408F2F" w14:textId="77777777" w:rsidR="00704EA0" w:rsidRDefault="0063797A">
            <w:pPr>
              <w:pStyle w:val="Ttulo3"/>
              <w:spacing w:line="240" w:lineRule="auto"/>
              <w:jc w:val="center"/>
              <w:rPr>
                <w:smallCaps/>
                <w:color w:val="000080"/>
                <w:sz w:val="18"/>
                <w:szCs w:val="18"/>
              </w:rPr>
            </w:pPr>
            <w:r>
              <w:rPr>
                <w:color w:val="000080"/>
                <w:sz w:val="18"/>
                <w:szCs w:val="18"/>
              </w:rPr>
              <w:t>DESCRIPCIÓN</w:t>
            </w:r>
          </w:p>
        </w:tc>
        <w:tc>
          <w:tcPr>
            <w:tcW w:w="1143" w:type="dxa"/>
            <w:tcBorders>
              <w:bottom w:val="single" w:sz="6" w:space="0" w:color="000000"/>
            </w:tcBorders>
            <w:vAlign w:val="center"/>
          </w:tcPr>
          <w:p w14:paraId="22C1C4CF" w14:textId="77777777" w:rsidR="00704EA0" w:rsidRDefault="0063797A">
            <w:pPr>
              <w:pStyle w:val="Ttulo3"/>
              <w:spacing w:line="240" w:lineRule="auto"/>
              <w:jc w:val="center"/>
              <w:rPr>
                <w:smallCaps/>
                <w:color w:val="000080"/>
                <w:sz w:val="18"/>
                <w:szCs w:val="18"/>
              </w:rPr>
            </w:pPr>
            <w:r>
              <w:rPr>
                <w:color w:val="000080"/>
                <w:sz w:val="18"/>
                <w:szCs w:val="18"/>
              </w:rPr>
              <w:t>FECHA</w:t>
            </w:r>
          </w:p>
        </w:tc>
      </w:tr>
      <w:tr w:rsidR="00704EA0" w14:paraId="4F1CDF47" w14:textId="77777777">
        <w:trPr>
          <w:cantSplit/>
          <w:jc w:val="center"/>
        </w:trPr>
        <w:tc>
          <w:tcPr>
            <w:tcW w:w="1056" w:type="dxa"/>
            <w:tcBorders>
              <w:bottom w:val="single" w:sz="4" w:space="0" w:color="000000"/>
              <w:right w:val="single" w:sz="4" w:space="0" w:color="000000"/>
            </w:tcBorders>
            <w:vAlign w:val="center"/>
          </w:tcPr>
          <w:p w14:paraId="0DE15B7C" w14:textId="77777777" w:rsidR="00704EA0" w:rsidRDefault="0063797A">
            <w:pPr>
              <w:pStyle w:val="Ttulo3"/>
              <w:spacing w:before="40" w:line="240" w:lineRule="auto"/>
              <w:jc w:val="center"/>
              <w:rPr>
                <w:b w:val="0"/>
                <w:sz w:val="18"/>
                <w:szCs w:val="18"/>
              </w:rPr>
            </w:pPr>
            <w:r>
              <w:rPr>
                <w:b w:val="0"/>
                <w:sz w:val="18"/>
                <w:szCs w:val="18"/>
              </w:rPr>
              <w:t>06</w:t>
            </w:r>
          </w:p>
        </w:tc>
        <w:tc>
          <w:tcPr>
            <w:tcW w:w="7440" w:type="dxa"/>
            <w:tcBorders>
              <w:left w:val="single" w:sz="4" w:space="0" w:color="000000"/>
              <w:bottom w:val="single" w:sz="4" w:space="0" w:color="000000"/>
              <w:right w:val="single" w:sz="4" w:space="0" w:color="000000"/>
            </w:tcBorders>
          </w:tcPr>
          <w:p w14:paraId="197F5F9E" w14:textId="77777777" w:rsidR="00704EA0" w:rsidRDefault="0063797A">
            <w:pPr>
              <w:pStyle w:val="Ttulo3"/>
              <w:spacing w:before="40" w:line="240" w:lineRule="auto"/>
              <w:rPr>
                <w:b w:val="0"/>
                <w:sz w:val="18"/>
                <w:szCs w:val="18"/>
              </w:rPr>
            </w:pPr>
            <w:r>
              <w:rPr>
                <w:b w:val="0"/>
                <w:sz w:val="18"/>
                <w:szCs w:val="18"/>
              </w:rPr>
              <w:t>Revisión anual del Sistema de Calidad – cambios a todo el Documento</w:t>
            </w:r>
          </w:p>
        </w:tc>
        <w:tc>
          <w:tcPr>
            <w:tcW w:w="1143" w:type="dxa"/>
            <w:tcBorders>
              <w:left w:val="single" w:sz="4" w:space="0" w:color="000000"/>
              <w:bottom w:val="single" w:sz="4" w:space="0" w:color="000000"/>
            </w:tcBorders>
            <w:vAlign w:val="center"/>
          </w:tcPr>
          <w:p w14:paraId="4683F362" w14:textId="77777777" w:rsidR="00704EA0" w:rsidRDefault="0063797A">
            <w:pPr>
              <w:pStyle w:val="Ttulo3"/>
              <w:spacing w:before="40" w:line="240" w:lineRule="auto"/>
              <w:jc w:val="center"/>
              <w:rPr>
                <w:b w:val="0"/>
                <w:sz w:val="18"/>
                <w:szCs w:val="18"/>
              </w:rPr>
            </w:pPr>
            <w:r>
              <w:rPr>
                <w:b w:val="0"/>
                <w:sz w:val="18"/>
                <w:szCs w:val="18"/>
              </w:rPr>
              <w:t>30/05/2003</w:t>
            </w:r>
          </w:p>
        </w:tc>
      </w:tr>
      <w:tr w:rsidR="00704EA0" w14:paraId="4DBE8503" w14:textId="77777777">
        <w:trPr>
          <w:cantSplit/>
          <w:jc w:val="center"/>
        </w:trPr>
        <w:tc>
          <w:tcPr>
            <w:tcW w:w="1056" w:type="dxa"/>
            <w:tcBorders>
              <w:top w:val="single" w:sz="4" w:space="0" w:color="000000"/>
              <w:bottom w:val="single" w:sz="4" w:space="0" w:color="000000"/>
              <w:right w:val="single" w:sz="4" w:space="0" w:color="000000"/>
            </w:tcBorders>
            <w:vAlign w:val="center"/>
          </w:tcPr>
          <w:p w14:paraId="21AE771E" w14:textId="77777777" w:rsidR="00704EA0" w:rsidRDefault="0063797A">
            <w:pPr>
              <w:pStyle w:val="Ttulo3"/>
              <w:spacing w:before="40" w:line="240" w:lineRule="auto"/>
              <w:jc w:val="center"/>
              <w:rPr>
                <w:b w:val="0"/>
                <w:sz w:val="18"/>
                <w:szCs w:val="18"/>
              </w:rPr>
            </w:pPr>
            <w:r>
              <w:rPr>
                <w:b w:val="0"/>
                <w:sz w:val="18"/>
                <w:szCs w:val="18"/>
              </w:rPr>
              <w:t>07</w:t>
            </w:r>
          </w:p>
        </w:tc>
        <w:tc>
          <w:tcPr>
            <w:tcW w:w="7440" w:type="dxa"/>
            <w:tcBorders>
              <w:top w:val="single" w:sz="4" w:space="0" w:color="000000"/>
              <w:left w:val="single" w:sz="4" w:space="0" w:color="000000"/>
              <w:bottom w:val="single" w:sz="4" w:space="0" w:color="000000"/>
              <w:right w:val="single" w:sz="4" w:space="0" w:color="000000"/>
            </w:tcBorders>
          </w:tcPr>
          <w:p w14:paraId="3D1C88F3" w14:textId="77777777" w:rsidR="00704EA0" w:rsidRDefault="0063797A">
            <w:pPr>
              <w:pStyle w:val="Ttulo3"/>
              <w:spacing w:before="40" w:line="240" w:lineRule="auto"/>
              <w:rPr>
                <w:b w:val="0"/>
                <w:sz w:val="18"/>
                <w:szCs w:val="18"/>
              </w:rPr>
            </w:pPr>
            <w:r>
              <w:rPr>
                <w:b w:val="0"/>
                <w:sz w:val="18"/>
                <w:szCs w:val="18"/>
              </w:rPr>
              <w:t>Revisión anual del Sistema de Calidad – cambios a todo el Documento</w:t>
            </w:r>
          </w:p>
        </w:tc>
        <w:tc>
          <w:tcPr>
            <w:tcW w:w="1143" w:type="dxa"/>
            <w:tcBorders>
              <w:top w:val="single" w:sz="4" w:space="0" w:color="000000"/>
              <w:left w:val="single" w:sz="4" w:space="0" w:color="000000"/>
              <w:bottom w:val="single" w:sz="4" w:space="0" w:color="000000"/>
            </w:tcBorders>
            <w:vAlign w:val="center"/>
          </w:tcPr>
          <w:p w14:paraId="0ABE9DF5" w14:textId="77777777" w:rsidR="00704EA0" w:rsidRDefault="0063797A">
            <w:pPr>
              <w:pStyle w:val="Ttulo3"/>
              <w:spacing w:before="40" w:line="240" w:lineRule="auto"/>
              <w:jc w:val="center"/>
              <w:rPr>
                <w:b w:val="0"/>
                <w:sz w:val="18"/>
                <w:szCs w:val="18"/>
              </w:rPr>
            </w:pPr>
            <w:r>
              <w:rPr>
                <w:b w:val="0"/>
                <w:sz w:val="18"/>
                <w:szCs w:val="18"/>
              </w:rPr>
              <w:t>13/03/2006</w:t>
            </w:r>
          </w:p>
        </w:tc>
      </w:tr>
      <w:tr w:rsidR="00704EA0" w14:paraId="7D2BEF75" w14:textId="77777777">
        <w:trPr>
          <w:cantSplit/>
          <w:trHeight w:val="119"/>
          <w:jc w:val="center"/>
        </w:trPr>
        <w:tc>
          <w:tcPr>
            <w:tcW w:w="1056" w:type="dxa"/>
            <w:tcBorders>
              <w:top w:val="single" w:sz="4" w:space="0" w:color="000000"/>
              <w:bottom w:val="single" w:sz="4" w:space="0" w:color="000000"/>
              <w:right w:val="single" w:sz="4" w:space="0" w:color="000000"/>
            </w:tcBorders>
            <w:vAlign w:val="center"/>
          </w:tcPr>
          <w:p w14:paraId="2101A918" w14:textId="77777777" w:rsidR="00704EA0" w:rsidRDefault="0063797A">
            <w:pPr>
              <w:pStyle w:val="Ttulo3"/>
              <w:spacing w:before="40" w:line="240" w:lineRule="auto"/>
              <w:jc w:val="center"/>
              <w:rPr>
                <w:b w:val="0"/>
                <w:sz w:val="18"/>
                <w:szCs w:val="18"/>
              </w:rPr>
            </w:pPr>
            <w:r>
              <w:rPr>
                <w:b w:val="0"/>
                <w:sz w:val="18"/>
                <w:szCs w:val="18"/>
              </w:rPr>
              <w:t>08</w:t>
            </w:r>
          </w:p>
        </w:tc>
        <w:tc>
          <w:tcPr>
            <w:tcW w:w="7440" w:type="dxa"/>
            <w:tcBorders>
              <w:top w:val="single" w:sz="4" w:space="0" w:color="000000"/>
              <w:left w:val="single" w:sz="4" w:space="0" w:color="000000"/>
              <w:bottom w:val="single" w:sz="4" w:space="0" w:color="000000"/>
              <w:right w:val="single" w:sz="4" w:space="0" w:color="000000"/>
            </w:tcBorders>
          </w:tcPr>
          <w:p w14:paraId="57C0D1DD" w14:textId="77777777" w:rsidR="00704EA0" w:rsidRDefault="0063797A">
            <w:pPr>
              <w:pStyle w:val="Ttulo3"/>
              <w:spacing w:before="40" w:line="240" w:lineRule="auto"/>
              <w:rPr>
                <w:b w:val="0"/>
                <w:smallCaps/>
                <w:sz w:val="18"/>
                <w:szCs w:val="18"/>
              </w:rPr>
            </w:pPr>
            <w:r>
              <w:rPr>
                <w:b w:val="0"/>
                <w:sz w:val="18"/>
                <w:szCs w:val="18"/>
              </w:rPr>
              <w:t>Revisión Por Actualización Norma NTC ISO/IEC 17025:2005</w:t>
            </w:r>
          </w:p>
        </w:tc>
        <w:tc>
          <w:tcPr>
            <w:tcW w:w="1143" w:type="dxa"/>
            <w:tcBorders>
              <w:top w:val="single" w:sz="4" w:space="0" w:color="000000"/>
              <w:left w:val="single" w:sz="4" w:space="0" w:color="000000"/>
              <w:bottom w:val="single" w:sz="4" w:space="0" w:color="000000"/>
            </w:tcBorders>
            <w:vAlign w:val="center"/>
          </w:tcPr>
          <w:p w14:paraId="1B3FE474" w14:textId="77777777" w:rsidR="00704EA0" w:rsidRDefault="0063797A">
            <w:pPr>
              <w:pStyle w:val="Ttulo3"/>
              <w:spacing w:before="40" w:line="240" w:lineRule="auto"/>
              <w:jc w:val="center"/>
              <w:rPr>
                <w:b w:val="0"/>
                <w:sz w:val="18"/>
                <w:szCs w:val="18"/>
              </w:rPr>
            </w:pPr>
            <w:r>
              <w:rPr>
                <w:b w:val="0"/>
                <w:sz w:val="18"/>
                <w:szCs w:val="18"/>
              </w:rPr>
              <w:t>30/05/2007</w:t>
            </w:r>
          </w:p>
        </w:tc>
      </w:tr>
      <w:tr w:rsidR="00704EA0" w14:paraId="53EE3979"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198E59FC" w14:textId="77777777" w:rsidR="00704EA0" w:rsidRDefault="0063797A">
            <w:pPr>
              <w:pStyle w:val="Ttulo3"/>
              <w:spacing w:line="240" w:lineRule="auto"/>
              <w:jc w:val="center"/>
              <w:rPr>
                <w:b w:val="0"/>
                <w:sz w:val="18"/>
                <w:szCs w:val="18"/>
              </w:rPr>
            </w:pPr>
            <w:r>
              <w:rPr>
                <w:b w:val="0"/>
                <w:sz w:val="18"/>
                <w:szCs w:val="18"/>
              </w:rPr>
              <w:t>09</w:t>
            </w:r>
          </w:p>
        </w:tc>
        <w:tc>
          <w:tcPr>
            <w:tcW w:w="7440" w:type="dxa"/>
            <w:tcBorders>
              <w:top w:val="single" w:sz="4" w:space="0" w:color="000000"/>
              <w:left w:val="single" w:sz="4" w:space="0" w:color="000000"/>
              <w:bottom w:val="single" w:sz="4" w:space="0" w:color="000000"/>
              <w:right w:val="single" w:sz="4" w:space="0" w:color="000000"/>
            </w:tcBorders>
          </w:tcPr>
          <w:p w14:paraId="051EE367" w14:textId="77777777" w:rsidR="00704EA0" w:rsidRDefault="0063797A">
            <w:pPr>
              <w:pStyle w:val="Ttulo3"/>
              <w:spacing w:before="40" w:line="240" w:lineRule="auto"/>
              <w:rPr>
                <w:b w:val="0"/>
                <w:sz w:val="18"/>
                <w:szCs w:val="18"/>
              </w:rPr>
            </w:pPr>
            <w:r>
              <w:rPr>
                <w:b w:val="0"/>
                <w:sz w:val="18"/>
                <w:szCs w:val="18"/>
              </w:rPr>
              <w:t>Revisión general y cambios en la estructura física y organizacional</w:t>
            </w:r>
          </w:p>
        </w:tc>
        <w:tc>
          <w:tcPr>
            <w:tcW w:w="1143" w:type="dxa"/>
            <w:tcBorders>
              <w:top w:val="single" w:sz="4" w:space="0" w:color="000000"/>
              <w:left w:val="single" w:sz="4" w:space="0" w:color="000000"/>
              <w:bottom w:val="single" w:sz="4" w:space="0" w:color="000000"/>
              <w:right w:val="single" w:sz="6" w:space="0" w:color="000000"/>
            </w:tcBorders>
            <w:vAlign w:val="center"/>
          </w:tcPr>
          <w:p w14:paraId="0D06AB81" w14:textId="77777777" w:rsidR="00704EA0" w:rsidRDefault="0063797A">
            <w:pPr>
              <w:pStyle w:val="Ttulo3"/>
              <w:spacing w:before="40" w:line="240" w:lineRule="auto"/>
              <w:jc w:val="center"/>
              <w:rPr>
                <w:b w:val="0"/>
                <w:sz w:val="18"/>
                <w:szCs w:val="18"/>
              </w:rPr>
            </w:pPr>
            <w:r>
              <w:rPr>
                <w:b w:val="0"/>
                <w:sz w:val="18"/>
                <w:szCs w:val="18"/>
              </w:rPr>
              <w:t>09/07/2008</w:t>
            </w:r>
          </w:p>
        </w:tc>
      </w:tr>
      <w:tr w:rsidR="00704EA0" w14:paraId="7A04E4E4"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751FA6FA" w14:textId="77777777" w:rsidR="00704EA0" w:rsidRDefault="0063797A">
            <w:pPr>
              <w:pStyle w:val="Ttulo3"/>
              <w:spacing w:line="240" w:lineRule="auto"/>
              <w:jc w:val="center"/>
              <w:rPr>
                <w:b w:val="0"/>
                <w:sz w:val="18"/>
                <w:szCs w:val="18"/>
              </w:rPr>
            </w:pPr>
            <w:r>
              <w:rPr>
                <w:b w:val="0"/>
                <w:sz w:val="18"/>
                <w:szCs w:val="18"/>
              </w:rPr>
              <w:t>10</w:t>
            </w:r>
          </w:p>
        </w:tc>
        <w:tc>
          <w:tcPr>
            <w:tcW w:w="7440" w:type="dxa"/>
            <w:tcBorders>
              <w:top w:val="single" w:sz="4" w:space="0" w:color="000000"/>
              <w:left w:val="single" w:sz="4" w:space="0" w:color="000000"/>
              <w:bottom w:val="single" w:sz="4" w:space="0" w:color="000000"/>
              <w:right w:val="single" w:sz="4" w:space="0" w:color="000000"/>
            </w:tcBorders>
          </w:tcPr>
          <w:p w14:paraId="5A55C4B9" w14:textId="77777777" w:rsidR="00704EA0" w:rsidRDefault="0063797A">
            <w:pPr>
              <w:pStyle w:val="Ttulo3"/>
              <w:spacing w:before="40" w:line="240" w:lineRule="auto"/>
              <w:rPr>
                <w:b w:val="0"/>
                <w:sz w:val="18"/>
                <w:szCs w:val="18"/>
              </w:rPr>
            </w:pPr>
            <w:r>
              <w:rPr>
                <w:b w:val="0"/>
                <w:sz w:val="18"/>
                <w:szCs w:val="18"/>
              </w:rPr>
              <w:t>Revisión anual al SGC y cambios en la estructura organizacional – Cambios a todo el documento</w:t>
            </w:r>
          </w:p>
        </w:tc>
        <w:tc>
          <w:tcPr>
            <w:tcW w:w="1143" w:type="dxa"/>
            <w:tcBorders>
              <w:top w:val="single" w:sz="4" w:space="0" w:color="000000"/>
              <w:left w:val="single" w:sz="4" w:space="0" w:color="000000"/>
              <w:bottom w:val="single" w:sz="4" w:space="0" w:color="000000"/>
              <w:right w:val="single" w:sz="6" w:space="0" w:color="000000"/>
            </w:tcBorders>
            <w:vAlign w:val="center"/>
          </w:tcPr>
          <w:p w14:paraId="2768C972" w14:textId="77777777" w:rsidR="00704EA0" w:rsidRDefault="0063797A">
            <w:pPr>
              <w:pStyle w:val="Ttulo3"/>
              <w:spacing w:before="40" w:line="240" w:lineRule="auto"/>
              <w:jc w:val="center"/>
              <w:rPr>
                <w:b w:val="0"/>
                <w:sz w:val="18"/>
                <w:szCs w:val="18"/>
              </w:rPr>
            </w:pPr>
            <w:r>
              <w:rPr>
                <w:b w:val="0"/>
                <w:sz w:val="18"/>
                <w:szCs w:val="18"/>
              </w:rPr>
              <w:t>06/03/2009</w:t>
            </w:r>
          </w:p>
        </w:tc>
      </w:tr>
      <w:tr w:rsidR="00704EA0" w14:paraId="1CBFD203"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28CDEDCC" w14:textId="77777777" w:rsidR="00704EA0" w:rsidRDefault="0063797A">
            <w:pPr>
              <w:pStyle w:val="Ttulo3"/>
              <w:spacing w:line="240" w:lineRule="auto"/>
              <w:jc w:val="center"/>
              <w:rPr>
                <w:b w:val="0"/>
                <w:sz w:val="18"/>
                <w:szCs w:val="18"/>
              </w:rPr>
            </w:pPr>
            <w:r>
              <w:rPr>
                <w:b w:val="0"/>
                <w:sz w:val="18"/>
                <w:szCs w:val="18"/>
              </w:rPr>
              <w:t>11</w:t>
            </w:r>
          </w:p>
        </w:tc>
        <w:tc>
          <w:tcPr>
            <w:tcW w:w="7440" w:type="dxa"/>
            <w:tcBorders>
              <w:top w:val="single" w:sz="4" w:space="0" w:color="000000"/>
              <w:left w:val="single" w:sz="4" w:space="0" w:color="000000"/>
              <w:bottom w:val="single" w:sz="4" w:space="0" w:color="000000"/>
              <w:right w:val="single" w:sz="4" w:space="0" w:color="000000"/>
            </w:tcBorders>
          </w:tcPr>
          <w:p w14:paraId="7F288565" w14:textId="77777777" w:rsidR="00704EA0" w:rsidRDefault="0063797A">
            <w:pPr>
              <w:pStyle w:val="Ttulo3"/>
              <w:spacing w:before="40" w:line="240" w:lineRule="auto"/>
              <w:rPr>
                <w:b w:val="0"/>
                <w:sz w:val="18"/>
                <w:szCs w:val="18"/>
              </w:rPr>
            </w:pPr>
            <w:r>
              <w:rPr>
                <w:b w:val="0"/>
                <w:sz w:val="18"/>
                <w:szCs w:val="18"/>
              </w:rPr>
              <w:t>Revisión general y para unificar el nombre del listado de proveedores en la documentación del SGC</w:t>
            </w:r>
          </w:p>
        </w:tc>
        <w:tc>
          <w:tcPr>
            <w:tcW w:w="1143" w:type="dxa"/>
            <w:tcBorders>
              <w:top w:val="single" w:sz="4" w:space="0" w:color="000000"/>
              <w:left w:val="single" w:sz="4" w:space="0" w:color="000000"/>
              <w:bottom w:val="single" w:sz="4" w:space="0" w:color="000000"/>
              <w:right w:val="single" w:sz="6" w:space="0" w:color="000000"/>
            </w:tcBorders>
            <w:vAlign w:val="center"/>
          </w:tcPr>
          <w:p w14:paraId="50926F2C" w14:textId="77777777" w:rsidR="00704EA0" w:rsidRDefault="0063797A">
            <w:pPr>
              <w:pStyle w:val="Ttulo3"/>
              <w:spacing w:before="40" w:line="240" w:lineRule="auto"/>
              <w:jc w:val="center"/>
              <w:rPr>
                <w:b w:val="0"/>
                <w:sz w:val="18"/>
                <w:szCs w:val="18"/>
              </w:rPr>
            </w:pPr>
            <w:r>
              <w:rPr>
                <w:b w:val="0"/>
                <w:sz w:val="18"/>
                <w:szCs w:val="18"/>
              </w:rPr>
              <w:t>26/10/2009</w:t>
            </w:r>
          </w:p>
        </w:tc>
      </w:tr>
      <w:tr w:rsidR="00704EA0" w14:paraId="1B88F4E8"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05E88D91" w14:textId="77777777" w:rsidR="00704EA0" w:rsidRDefault="0063797A">
            <w:pPr>
              <w:pStyle w:val="Ttulo3"/>
              <w:spacing w:line="240" w:lineRule="auto"/>
              <w:jc w:val="center"/>
              <w:rPr>
                <w:b w:val="0"/>
                <w:sz w:val="18"/>
                <w:szCs w:val="18"/>
              </w:rPr>
            </w:pPr>
            <w:r>
              <w:rPr>
                <w:b w:val="0"/>
                <w:sz w:val="18"/>
                <w:szCs w:val="18"/>
              </w:rPr>
              <w:t>12</w:t>
            </w:r>
          </w:p>
        </w:tc>
        <w:tc>
          <w:tcPr>
            <w:tcW w:w="7440" w:type="dxa"/>
            <w:tcBorders>
              <w:top w:val="single" w:sz="4" w:space="0" w:color="000000"/>
              <w:left w:val="single" w:sz="4" w:space="0" w:color="000000"/>
              <w:bottom w:val="single" w:sz="4" w:space="0" w:color="000000"/>
              <w:right w:val="single" w:sz="4" w:space="0" w:color="000000"/>
            </w:tcBorders>
          </w:tcPr>
          <w:p w14:paraId="458BAA4C" w14:textId="77777777" w:rsidR="00704EA0" w:rsidRDefault="0063797A">
            <w:pPr>
              <w:pStyle w:val="Ttulo3"/>
              <w:spacing w:before="40" w:line="240" w:lineRule="auto"/>
              <w:rPr>
                <w:b w:val="0"/>
                <w:sz w:val="18"/>
                <w:szCs w:val="18"/>
              </w:rPr>
            </w:pPr>
            <w:r>
              <w:rPr>
                <w:b w:val="0"/>
                <w:sz w:val="18"/>
                <w:szCs w:val="18"/>
              </w:rPr>
              <w:t>Revisión anual al SGC y cambios en la estructura organizacional – Cambios a todo el documento</w:t>
            </w:r>
          </w:p>
        </w:tc>
        <w:tc>
          <w:tcPr>
            <w:tcW w:w="1143" w:type="dxa"/>
            <w:tcBorders>
              <w:top w:val="single" w:sz="4" w:space="0" w:color="000000"/>
              <w:left w:val="single" w:sz="4" w:space="0" w:color="000000"/>
              <w:bottom w:val="single" w:sz="4" w:space="0" w:color="000000"/>
              <w:right w:val="single" w:sz="6" w:space="0" w:color="000000"/>
            </w:tcBorders>
            <w:vAlign w:val="center"/>
          </w:tcPr>
          <w:p w14:paraId="1A110F69" w14:textId="77777777" w:rsidR="00704EA0" w:rsidRDefault="0063797A">
            <w:pPr>
              <w:pStyle w:val="Ttulo3"/>
              <w:spacing w:before="40" w:line="240" w:lineRule="auto"/>
              <w:jc w:val="center"/>
              <w:rPr>
                <w:b w:val="0"/>
                <w:sz w:val="18"/>
                <w:szCs w:val="18"/>
              </w:rPr>
            </w:pPr>
            <w:r>
              <w:rPr>
                <w:b w:val="0"/>
                <w:sz w:val="18"/>
                <w:szCs w:val="18"/>
              </w:rPr>
              <w:t>22/02/2010</w:t>
            </w:r>
          </w:p>
        </w:tc>
      </w:tr>
      <w:tr w:rsidR="00704EA0" w14:paraId="0AF3716A"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70281FE0" w14:textId="77777777" w:rsidR="00704EA0" w:rsidRDefault="0063797A">
            <w:pPr>
              <w:pStyle w:val="Ttulo3"/>
              <w:spacing w:line="240" w:lineRule="auto"/>
              <w:jc w:val="center"/>
              <w:rPr>
                <w:b w:val="0"/>
                <w:sz w:val="18"/>
                <w:szCs w:val="18"/>
              </w:rPr>
            </w:pPr>
            <w:r>
              <w:rPr>
                <w:b w:val="0"/>
                <w:sz w:val="18"/>
                <w:szCs w:val="18"/>
              </w:rPr>
              <w:t>13</w:t>
            </w:r>
          </w:p>
        </w:tc>
        <w:tc>
          <w:tcPr>
            <w:tcW w:w="7440" w:type="dxa"/>
            <w:tcBorders>
              <w:top w:val="single" w:sz="4" w:space="0" w:color="000000"/>
              <w:left w:val="single" w:sz="4" w:space="0" w:color="000000"/>
              <w:bottom w:val="single" w:sz="4" w:space="0" w:color="000000"/>
              <w:right w:val="single" w:sz="4" w:space="0" w:color="000000"/>
            </w:tcBorders>
          </w:tcPr>
          <w:p w14:paraId="4E5BCC09" w14:textId="77777777" w:rsidR="00704EA0" w:rsidRDefault="0063797A">
            <w:pPr>
              <w:pStyle w:val="Ttulo3"/>
              <w:spacing w:before="40" w:line="240" w:lineRule="auto"/>
              <w:rPr>
                <w:b w:val="0"/>
                <w:sz w:val="18"/>
                <w:szCs w:val="18"/>
              </w:rPr>
            </w:pPr>
            <w:r>
              <w:rPr>
                <w:b w:val="0"/>
                <w:smallCaps/>
                <w:sz w:val="18"/>
                <w:szCs w:val="18"/>
              </w:rPr>
              <w:t>R</w:t>
            </w:r>
            <w:r>
              <w:rPr>
                <w:b w:val="0"/>
                <w:sz w:val="18"/>
                <w:szCs w:val="18"/>
              </w:rPr>
              <w:t>evisión general por cambios en la estructura organizacional</w:t>
            </w:r>
          </w:p>
        </w:tc>
        <w:tc>
          <w:tcPr>
            <w:tcW w:w="1143" w:type="dxa"/>
            <w:tcBorders>
              <w:top w:val="single" w:sz="4" w:space="0" w:color="000000"/>
              <w:left w:val="single" w:sz="4" w:space="0" w:color="000000"/>
              <w:bottom w:val="single" w:sz="4" w:space="0" w:color="000000"/>
              <w:right w:val="single" w:sz="6" w:space="0" w:color="000000"/>
            </w:tcBorders>
            <w:vAlign w:val="center"/>
          </w:tcPr>
          <w:p w14:paraId="32AF5242" w14:textId="77777777" w:rsidR="00704EA0" w:rsidRDefault="0063797A">
            <w:pPr>
              <w:pStyle w:val="Ttulo3"/>
              <w:spacing w:before="40" w:line="240" w:lineRule="auto"/>
              <w:jc w:val="center"/>
              <w:rPr>
                <w:b w:val="0"/>
                <w:sz w:val="18"/>
                <w:szCs w:val="18"/>
              </w:rPr>
            </w:pPr>
            <w:r>
              <w:rPr>
                <w:b w:val="0"/>
                <w:sz w:val="18"/>
                <w:szCs w:val="18"/>
              </w:rPr>
              <w:t>14/03/2011</w:t>
            </w:r>
          </w:p>
        </w:tc>
      </w:tr>
      <w:tr w:rsidR="00704EA0" w14:paraId="498FBBFF"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3852B544" w14:textId="77777777" w:rsidR="00704EA0" w:rsidRDefault="0063797A">
            <w:pPr>
              <w:pStyle w:val="Ttulo3"/>
              <w:spacing w:line="240" w:lineRule="auto"/>
              <w:jc w:val="center"/>
              <w:rPr>
                <w:b w:val="0"/>
                <w:sz w:val="18"/>
                <w:szCs w:val="18"/>
              </w:rPr>
            </w:pPr>
            <w:r>
              <w:rPr>
                <w:b w:val="0"/>
                <w:sz w:val="18"/>
                <w:szCs w:val="18"/>
              </w:rPr>
              <w:t>14</w:t>
            </w:r>
          </w:p>
        </w:tc>
        <w:tc>
          <w:tcPr>
            <w:tcW w:w="7440" w:type="dxa"/>
            <w:tcBorders>
              <w:top w:val="single" w:sz="4" w:space="0" w:color="000000"/>
              <w:left w:val="single" w:sz="4" w:space="0" w:color="000000"/>
              <w:bottom w:val="single" w:sz="4" w:space="0" w:color="000000"/>
              <w:right w:val="single" w:sz="4" w:space="0" w:color="000000"/>
            </w:tcBorders>
          </w:tcPr>
          <w:p w14:paraId="5800CFA9" w14:textId="77777777" w:rsidR="00704EA0" w:rsidRDefault="0063797A">
            <w:pPr>
              <w:pStyle w:val="Ttulo3"/>
              <w:spacing w:line="240" w:lineRule="auto"/>
              <w:rPr>
                <w:b w:val="0"/>
                <w:sz w:val="18"/>
                <w:szCs w:val="18"/>
              </w:rPr>
            </w:pPr>
            <w:r>
              <w:rPr>
                <w:b w:val="0"/>
                <w:sz w:val="18"/>
                <w:szCs w:val="18"/>
              </w:rPr>
              <w:t>Revisión general del SGC – Revisión a todo el documento</w:t>
            </w:r>
          </w:p>
        </w:tc>
        <w:tc>
          <w:tcPr>
            <w:tcW w:w="1143" w:type="dxa"/>
            <w:tcBorders>
              <w:top w:val="single" w:sz="4" w:space="0" w:color="000000"/>
              <w:left w:val="single" w:sz="4" w:space="0" w:color="000000"/>
              <w:bottom w:val="single" w:sz="4" w:space="0" w:color="000000"/>
              <w:right w:val="single" w:sz="6" w:space="0" w:color="000000"/>
            </w:tcBorders>
            <w:vAlign w:val="center"/>
          </w:tcPr>
          <w:p w14:paraId="322B7E0E" w14:textId="77777777" w:rsidR="00704EA0" w:rsidRDefault="0063797A">
            <w:pPr>
              <w:pStyle w:val="Ttulo3"/>
              <w:spacing w:line="240" w:lineRule="auto"/>
              <w:jc w:val="center"/>
              <w:rPr>
                <w:b w:val="0"/>
                <w:sz w:val="18"/>
                <w:szCs w:val="18"/>
              </w:rPr>
            </w:pPr>
            <w:r>
              <w:rPr>
                <w:b w:val="0"/>
                <w:sz w:val="18"/>
                <w:szCs w:val="18"/>
              </w:rPr>
              <w:t>20/11/2012</w:t>
            </w:r>
          </w:p>
        </w:tc>
      </w:tr>
      <w:tr w:rsidR="00704EA0" w14:paraId="5DF42163"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2A2C0878" w14:textId="77777777" w:rsidR="00704EA0" w:rsidRDefault="0063797A">
            <w:pPr>
              <w:pStyle w:val="Ttulo3"/>
              <w:spacing w:line="240" w:lineRule="auto"/>
              <w:jc w:val="center"/>
              <w:rPr>
                <w:b w:val="0"/>
                <w:sz w:val="18"/>
                <w:szCs w:val="18"/>
              </w:rPr>
            </w:pPr>
            <w:r>
              <w:rPr>
                <w:b w:val="0"/>
                <w:sz w:val="18"/>
                <w:szCs w:val="18"/>
              </w:rPr>
              <w:t>15</w:t>
            </w:r>
          </w:p>
        </w:tc>
        <w:tc>
          <w:tcPr>
            <w:tcW w:w="7440" w:type="dxa"/>
            <w:tcBorders>
              <w:top w:val="single" w:sz="4" w:space="0" w:color="000000"/>
              <w:left w:val="single" w:sz="4" w:space="0" w:color="000000"/>
              <w:bottom w:val="single" w:sz="4" w:space="0" w:color="000000"/>
              <w:right w:val="single" w:sz="4" w:space="0" w:color="000000"/>
            </w:tcBorders>
          </w:tcPr>
          <w:p w14:paraId="764DAD78" w14:textId="77777777" w:rsidR="00704EA0" w:rsidRDefault="0063797A">
            <w:pPr>
              <w:pStyle w:val="Ttulo3"/>
              <w:spacing w:line="240" w:lineRule="auto"/>
              <w:rPr>
                <w:b w:val="0"/>
                <w:sz w:val="18"/>
                <w:szCs w:val="18"/>
              </w:rPr>
            </w:pPr>
            <w:r>
              <w:rPr>
                <w:b w:val="0"/>
                <w:sz w:val="18"/>
                <w:szCs w:val="18"/>
              </w:rPr>
              <w:t>Modificación del documento – Actualización por implementación herramienta “SION”</w:t>
            </w:r>
          </w:p>
        </w:tc>
        <w:tc>
          <w:tcPr>
            <w:tcW w:w="1143" w:type="dxa"/>
            <w:tcBorders>
              <w:top w:val="single" w:sz="4" w:space="0" w:color="000000"/>
              <w:left w:val="single" w:sz="4" w:space="0" w:color="000000"/>
              <w:bottom w:val="single" w:sz="4" w:space="0" w:color="000000"/>
              <w:right w:val="single" w:sz="6" w:space="0" w:color="000000"/>
            </w:tcBorders>
            <w:vAlign w:val="center"/>
          </w:tcPr>
          <w:p w14:paraId="1D04D88C" w14:textId="77777777" w:rsidR="00704EA0" w:rsidRDefault="0063797A">
            <w:pPr>
              <w:pStyle w:val="Ttulo3"/>
              <w:spacing w:line="240" w:lineRule="auto"/>
              <w:jc w:val="center"/>
              <w:rPr>
                <w:b w:val="0"/>
                <w:sz w:val="18"/>
                <w:szCs w:val="18"/>
              </w:rPr>
            </w:pPr>
            <w:r>
              <w:rPr>
                <w:b w:val="0"/>
                <w:sz w:val="18"/>
                <w:szCs w:val="18"/>
              </w:rPr>
              <w:t>16/05/2014</w:t>
            </w:r>
          </w:p>
        </w:tc>
      </w:tr>
      <w:tr w:rsidR="00704EA0" w14:paraId="605F8E6D"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79B1CB72" w14:textId="77777777" w:rsidR="00704EA0" w:rsidRDefault="0063797A">
            <w:pPr>
              <w:pStyle w:val="Ttulo3"/>
              <w:spacing w:line="240" w:lineRule="auto"/>
              <w:jc w:val="center"/>
              <w:rPr>
                <w:b w:val="0"/>
                <w:sz w:val="18"/>
                <w:szCs w:val="18"/>
              </w:rPr>
            </w:pPr>
            <w:r>
              <w:rPr>
                <w:b w:val="0"/>
                <w:sz w:val="18"/>
                <w:szCs w:val="18"/>
              </w:rPr>
              <w:t>16</w:t>
            </w:r>
          </w:p>
        </w:tc>
        <w:tc>
          <w:tcPr>
            <w:tcW w:w="7440" w:type="dxa"/>
            <w:tcBorders>
              <w:top w:val="single" w:sz="4" w:space="0" w:color="000000"/>
              <w:left w:val="single" w:sz="4" w:space="0" w:color="000000"/>
              <w:bottom w:val="single" w:sz="4" w:space="0" w:color="000000"/>
              <w:right w:val="single" w:sz="4" w:space="0" w:color="000000"/>
            </w:tcBorders>
          </w:tcPr>
          <w:p w14:paraId="34D6D79D" w14:textId="77777777" w:rsidR="00704EA0" w:rsidRDefault="0063797A">
            <w:pPr>
              <w:pStyle w:val="Ttulo3"/>
              <w:spacing w:line="240" w:lineRule="auto"/>
              <w:rPr>
                <w:b w:val="0"/>
                <w:sz w:val="18"/>
                <w:szCs w:val="18"/>
              </w:rPr>
            </w:pPr>
            <w:r>
              <w:rPr>
                <w:b w:val="0"/>
                <w:sz w:val="18"/>
                <w:szCs w:val="18"/>
              </w:rPr>
              <w:t>Inclusión de nota aclaratoria sobre las especificaciones de la compra</w:t>
            </w:r>
          </w:p>
        </w:tc>
        <w:tc>
          <w:tcPr>
            <w:tcW w:w="1143" w:type="dxa"/>
            <w:tcBorders>
              <w:top w:val="single" w:sz="4" w:space="0" w:color="000000"/>
              <w:left w:val="single" w:sz="4" w:space="0" w:color="000000"/>
              <w:bottom w:val="single" w:sz="4" w:space="0" w:color="000000"/>
              <w:right w:val="single" w:sz="6" w:space="0" w:color="000000"/>
            </w:tcBorders>
            <w:vAlign w:val="center"/>
          </w:tcPr>
          <w:p w14:paraId="311A7DF9" w14:textId="77777777" w:rsidR="00704EA0" w:rsidRDefault="0063797A">
            <w:pPr>
              <w:pStyle w:val="Ttulo3"/>
              <w:spacing w:line="240" w:lineRule="auto"/>
              <w:jc w:val="center"/>
              <w:rPr>
                <w:b w:val="0"/>
                <w:sz w:val="18"/>
                <w:szCs w:val="18"/>
              </w:rPr>
            </w:pPr>
            <w:r>
              <w:rPr>
                <w:b w:val="0"/>
                <w:sz w:val="18"/>
                <w:szCs w:val="18"/>
              </w:rPr>
              <w:t>07/07/2015</w:t>
            </w:r>
          </w:p>
        </w:tc>
      </w:tr>
      <w:tr w:rsidR="00704EA0" w14:paraId="434874D6"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4CE7C4B0" w14:textId="77777777" w:rsidR="00704EA0" w:rsidRDefault="0063797A">
            <w:pPr>
              <w:pStyle w:val="Ttulo3"/>
              <w:spacing w:line="240" w:lineRule="auto"/>
              <w:jc w:val="center"/>
              <w:rPr>
                <w:b w:val="0"/>
                <w:sz w:val="18"/>
                <w:szCs w:val="18"/>
              </w:rPr>
            </w:pPr>
            <w:r>
              <w:rPr>
                <w:b w:val="0"/>
                <w:sz w:val="18"/>
                <w:szCs w:val="18"/>
              </w:rPr>
              <w:t>17</w:t>
            </w:r>
          </w:p>
        </w:tc>
        <w:tc>
          <w:tcPr>
            <w:tcW w:w="7440" w:type="dxa"/>
            <w:tcBorders>
              <w:top w:val="single" w:sz="4" w:space="0" w:color="000000"/>
              <w:left w:val="single" w:sz="4" w:space="0" w:color="000000"/>
              <w:bottom w:val="single" w:sz="4" w:space="0" w:color="000000"/>
              <w:right w:val="single" w:sz="4" w:space="0" w:color="000000"/>
            </w:tcBorders>
          </w:tcPr>
          <w:p w14:paraId="72716CA6" w14:textId="77777777" w:rsidR="00704EA0" w:rsidRDefault="0063797A">
            <w:pPr>
              <w:pStyle w:val="Ttulo3"/>
              <w:spacing w:line="240" w:lineRule="auto"/>
              <w:rPr>
                <w:b w:val="0"/>
                <w:sz w:val="18"/>
                <w:szCs w:val="18"/>
              </w:rPr>
            </w:pPr>
            <w:r>
              <w:rPr>
                <w:b w:val="0"/>
                <w:sz w:val="18"/>
                <w:szCs w:val="18"/>
              </w:rPr>
              <w:t>Inclusión proceso para compra de calibraciones de elementos críticos</w:t>
            </w:r>
          </w:p>
        </w:tc>
        <w:tc>
          <w:tcPr>
            <w:tcW w:w="1143" w:type="dxa"/>
            <w:tcBorders>
              <w:top w:val="single" w:sz="4" w:space="0" w:color="000000"/>
              <w:left w:val="single" w:sz="4" w:space="0" w:color="000000"/>
              <w:bottom w:val="single" w:sz="4" w:space="0" w:color="000000"/>
              <w:right w:val="single" w:sz="6" w:space="0" w:color="000000"/>
            </w:tcBorders>
            <w:vAlign w:val="center"/>
          </w:tcPr>
          <w:p w14:paraId="04621EE9" w14:textId="77777777" w:rsidR="00704EA0" w:rsidRDefault="0063797A">
            <w:pPr>
              <w:pStyle w:val="Ttulo3"/>
              <w:spacing w:line="240" w:lineRule="auto"/>
              <w:jc w:val="center"/>
              <w:rPr>
                <w:b w:val="0"/>
                <w:sz w:val="18"/>
                <w:szCs w:val="18"/>
              </w:rPr>
            </w:pPr>
            <w:r>
              <w:rPr>
                <w:b w:val="0"/>
                <w:sz w:val="18"/>
                <w:szCs w:val="18"/>
              </w:rPr>
              <w:t>15/10/2015</w:t>
            </w:r>
          </w:p>
        </w:tc>
      </w:tr>
      <w:tr w:rsidR="00704EA0" w14:paraId="6EE505BB"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4DB70551" w14:textId="77777777" w:rsidR="00704EA0" w:rsidRDefault="0063797A">
            <w:pPr>
              <w:pStyle w:val="Ttulo3"/>
              <w:spacing w:line="240" w:lineRule="auto"/>
              <w:jc w:val="center"/>
              <w:rPr>
                <w:b w:val="0"/>
                <w:sz w:val="18"/>
                <w:szCs w:val="18"/>
              </w:rPr>
            </w:pPr>
            <w:r>
              <w:rPr>
                <w:b w:val="0"/>
                <w:sz w:val="18"/>
                <w:szCs w:val="18"/>
              </w:rPr>
              <w:t>18</w:t>
            </w:r>
          </w:p>
        </w:tc>
        <w:tc>
          <w:tcPr>
            <w:tcW w:w="7440" w:type="dxa"/>
            <w:tcBorders>
              <w:top w:val="single" w:sz="4" w:space="0" w:color="000000"/>
              <w:left w:val="single" w:sz="4" w:space="0" w:color="000000"/>
              <w:bottom w:val="single" w:sz="4" w:space="0" w:color="000000"/>
              <w:right w:val="single" w:sz="4" w:space="0" w:color="000000"/>
            </w:tcBorders>
          </w:tcPr>
          <w:p w14:paraId="0153CA86" w14:textId="77777777" w:rsidR="00704EA0" w:rsidRDefault="0063797A">
            <w:pPr>
              <w:pStyle w:val="Ttulo3"/>
              <w:spacing w:line="240" w:lineRule="auto"/>
              <w:rPr>
                <w:b w:val="0"/>
                <w:sz w:val="18"/>
                <w:szCs w:val="18"/>
              </w:rPr>
            </w:pPr>
            <w:r>
              <w:rPr>
                <w:b w:val="0"/>
                <w:sz w:val="18"/>
                <w:szCs w:val="18"/>
              </w:rPr>
              <w:t>Inclusión proceso para compra de materiales de referencia certificados</w:t>
            </w:r>
          </w:p>
        </w:tc>
        <w:tc>
          <w:tcPr>
            <w:tcW w:w="1143" w:type="dxa"/>
            <w:tcBorders>
              <w:top w:val="single" w:sz="4" w:space="0" w:color="000000"/>
              <w:left w:val="single" w:sz="4" w:space="0" w:color="000000"/>
              <w:bottom w:val="single" w:sz="4" w:space="0" w:color="000000"/>
              <w:right w:val="single" w:sz="6" w:space="0" w:color="000000"/>
            </w:tcBorders>
            <w:vAlign w:val="center"/>
          </w:tcPr>
          <w:p w14:paraId="068D1ED8" w14:textId="77777777" w:rsidR="00704EA0" w:rsidRDefault="0063797A">
            <w:pPr>
              <w:pStyle w:val="Ttulo3"/>
              <w:spacing w:line="240" w:lineRule="auto"/>
              <w:jc w:val="center"/>
              <w:rPr>
                <w:b w:val="0"/>
                <w:sz w:val="18"/>
                <w:szCs w:val="18"/>
              </w:rPr>
            </w:pPr>
            <w:r>
              <w:rPr>
                <w:b w:val="0"/>
                <w:sz w:val="18"/>
                <w:szCs w:val="18"/>
              </w:rPr>
              <w:t>27/09/2016</w:t>
            </w:r>
          </w:p>
        </w:tc>
      </w:tr>
      <w:tr w:rsidR="00704EA0" w14:paraId="0CB1CC58"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6319C449" w14:textId="77777777" w:rsidR="00704EA0" w:rsidRDefault="0063797A">
            <w:pPr>
              <w:pStyle w:val="Ttulo3"/>
              <w:spacing w:line="240" w:lineRule="auto"/>
              <w:jc w:val="center"/>
              <w:rPr>
                <w:b w:val="0"/>
                <w:sz w:val="18"/>
                <w:szCs w:val="18"/>
              </w:rPr>
            </w:pPr>
            <w:r>
              <w:rPr>
                <w:b w:val="0"/>
                <w:sz w:val="18"/>
                <w:szCs w:val="18"/>
              </w:rPr>
              <w:t>19</w:t>
            </w:r>
          </w:p>
        </w:tc>
        <w:tc>
          <w:tcPr>
            <w:tcW w:w="7440" w:type="dxa"/>
            <w:tcBorders>
              <w:top w:val="single" w:sz="4" w:space="0" w:color="000000"/>
              <w:left w:val="single" w:sz="4" w:space="0" w:color="000000"/>
              <w:bottom w:val="single" w:sz="4" w:space="0" w:color="000000"/>
              <w:right w:val="single" w:sz="4" w:space="0" w:color="000000"/>
            </w:tcBorders>
          </w:tcPr>
          <w:p w14:paraId="6E8C0DF1" w14:textId="77777777" w:rsidR="00704EA0" w:rsidRDefault="0063797A">
            <w:pPr>
              <w:pStyle w:val="Ttulo3"/>
              <w:spacing w:line="240" w:lineRule="auto"/>
              <w:jc w:val="both"/>
              <w:rPr>
                <w:b w:val="0"/>
                <w:sz w:val="18"/>
                <w:szCs w:val="18"/>
              </w:rPr>
            </w:pPr>
            <w:r>
              <w:rPr>
                <w:b w:val="0"/>
                <w:sz w:val="18"/>
                <w:szCs w:val="18"/>
              </w:rPr>
              <w:t xml:space="preserve">Inclusión de los criterios para la selección de proveedores materiales de referencia que garanticen el cumplimiento de la CEA-4.1-02. </w:t>
            </w:r>
          </w:p>
          <w:p w14:paraId="0DFFC633" w14:textId="77777777" w:rsidR="00704EA0" w:rsidRDefault="0063797A">
            <w:pPr>
              <w:jc w:val="both"/>
              <w:rPr>
                <w:rFonts w:ascii="Arial" w:eastAsia="Arial" w:hAnsi="Arial" w:cs="Arial"/>
                <w:sz w:val="18"/>
                <w:szCs w:val="18"/>
              </w:rPr>
            </w:pPr>
            <w:r>
              <w:rPr>
                <w:rFonts w:ascii="Arial" w:eastAsia="Arial" w:hAnsi="Arial" w:cs="Arial"/>
                <w:sz w:val="18"/>
                <w:szCs w:val="18"/>
              </w:rPr>
              <w:t xml:space="preserve">Actualización de la dirección del equipo servidor donde se encuentra la herramienta llamada SION. </w:t>
            </w:r>
          </w:p>
          <w:p w14:paraId="28633885" w14:textId="77777777" w:rsidR="00704EA0" w:rsidRDefault="0063797A">
            <w:pPr>
              <w:jc w:val="both"/>
            </w:pPr>
            <w:r>
              <w:rPr>
                <w:rFonts w:ascii="Arial" w:eastAsia="Arial" w:hAnsi="Arial" w:cs="Arial"/>
                <w:sz w:val="18"/>
                <w:szCs w:val="18"/>
              </w:rPr>
              <w:t>Inclusión de directrices para las aclaraciones solicitadas a los proveedores, en el caso en que no haya claridad en la interpretación de los resultados emitidos en los certificados.</w:t>
            </w:r>
          </w:p>
        </w:tc>
        <w:tc>
          <w:tcPr>
            <w:tcW w:w="1143" w:type="dxa"/>
            <w:tcBorders>
              <w:top w:val="single" w:sz="4" w:space="0" w:color="000000"/>
              <w:left w:val="single" w:sz="4" w:space="0" w:color="000000"/>
              <w:bottom w:val="single" w:sz="4" w:space="0" w:color="000000"/>
              <w:right w:val="single" w:sz="6" w:space="0" w:color="000000"/>
            </w:tcBorders>
            <w:vAlign w:val="center"/>
          </w:tcPr>
          <w:p w14:paraId="017BFD51" w14:textId="77777777" w:rsidR="00704EA0" w:rsidRDefault="0063797A">
            <w:pPr>
              <w:pStyle w:val="Ttulo3"/>
              <w:spacing w:line="240" w:lineRule="auto"/>
              <w:jc w:val="center"/>
              <w:rPr>
                <w:b w:val="0"/>
                <w:sz w:val="18"/>
                <w:szCs w:val="18"/>
              </w:rPr>
            </w:pPr>
            <w:r>
              <w:rPr>
                <w:b w:val="0"/>
                <w:sz w:val="18"/>
                <w:szCs w:val="18"/>
              </w:rPr>
              <w:t>10/01/2017</w:t>
            </w:r>
          </w:p>
        </w:tc>
      </w:tr>
      <w:tr w:rsidR="00704EA0" w14:paraId="058C10B9"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1BF8FD20" w14:textId="77777777" w:rsidR="00704EA0" w:rsidRDefault="0063797A">
            <w:pPr>
              <w:pStyle w:val="Ttulo3"/>
              <w:spacing w:line="240" w:lineRule="auto"/>
              <w:jc w:val="center"/>
              <w:rPr>
                <w:b w:val="0"/>
                <w:sz w:val="18"/>
                <w:szCs w:val="18"/>
              </w:rPr>
            </w:pPr>
            <w:r>
              <w:rPr>
                <w:b w:val="0"/>
                <w:sz w:val="18"/>
                <w:szCs w:val="18"/>
              </w:rPr>
              <w:t>20</w:t>
            </w:r>
          </w:p>
        </w:tc>
        <w:tc>
          <w:tcPr>
            <w:tcW w:w="7440" w:type="dxa"/>
            <w:tcBorders>
              <w:top w:val="single" w:sz="4" w:space="0" w:color="000000"/>
              <w:left w:val="single" w:sz="4" w:space="0" w:color="000000"/>
              <w:bottom w:val="single" w:sz="4" w:space="0" w:color="000000"/>
              <w:right w:val="single" w:sz="4" w:space="0" w:color="000000"/>
            </w:tcBorders>
          </w:tcPr>
          <w:p w14:paraId="3A137999" w14:textId="77777777" w:rsidR="00704EA0" w:rsidRDefault="0063797A">
            <w:pPr>
              <w:pStyle w:val="Ttulo3"/>
              <w:spacing w:line="240" w:lineRule="auto"/>
              <w:jc w:val="both"/>
              <w:rPr>
                <w:b w:val="0"/>
                <w:sz w:val="18"/>
                <w:szCs w:val="18"/>
              </w:rPr>
            </w:pPr>
            <w:r>
              <w:rPr>
                <w:b w:val="0"/>
                <w:sz w:val="18"/>
                <w:szCs w:val="18"/>
              </w:rPr>
              <w:t>Inclusión en el numeral 14.4.3.b, el criterio de ajuste de elementos críticos para servicios donde se requiere contratación de calibraciones en laboratorio externo.</w:t>
            </w:r>
          </w:p>
        </w:tc>
        <w:tc>
          <w:tcPr>
            <w:tcW w:w="1143" w:type="dxa"/>
            <w:tcBorders>
              <w:top w:val="single" w:sz="4" w:space="0" w:color="000000"/>
              <w:left w:val="single" w:sz="4" w:space="0" w:color="000000"/>
              <w:bottom w:val="single" w:sz="4" w:space="0" w:color="000000"/>
              <w:right w:val="single" w:sz="6" w:space="0" w:color="000000"/>
            </w:tcBorders>
            <w:vAlign w:val="center"/>
          </w:tcPr>
          <w:p w14:paraId="182CB0EC" w14:textId="77777777" w:rsidR="00704EA0" w:rsidRDefault="0063797A">
            <w:pPr>
              <w:pStyle w:val="Ttulo3"/>
              <w:spacing w:line="240" w:lineRule="auto"/>
              <w:jc w:val="center"/>
              <w:rPr>
                <w:b w:val="0"/>
                <w:sz w:val="18"/>
                <w:szCs w:val="18"/>
              </w:rPr>
            </w:pPr>
            <w:r>
              <w:rPr>
                <w:b w:val="0"/>
                <w:sz w:val="18"/>
                <w:szCs w:val="18"/>
              </w:rPr>
              <w:t>21/04/2017</w:t>
            </w:r>
          </w:p>
        </w:tc>
      </w:tr>
      <w:tr w:rsidR="00704EA0" w14:paraId="29EC2B2B"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696A4B84" w14:textId="77777777" w:rsidR="00704EA0" w:rsidRDefault="0063797A">
            <w:pPr>
              <w:pStyle w:val="Ttulo3"/>
              <w:spacing w:line="240" w:lineRule="auto"/>
              <w:jc w:val="center"/>
              <w:rPr>
                <w:b w:val="0"/>
                <w:sz w:val="18"/>
                <w:szCs w:val="18"/>
              </w:rPr>
            </w:pPr>
            <w:r>
              <w:rPr>
                <w:b w:val="0"/>
                <w:sz w:val="18"/>
                <w:szCs w:val="18"/>
              </w:rPr>
              <w:t>21</w:t>
            </w:r>
          </w:p>
        </w:tc>
        <w:tc>
          <w:tcPr>
            <w:tcW w:w="7440" w:type="dxa"/>
            <w:tcBorders>
              <w:top w:val="single" w:sz="4" w:space="0" w:color="000000"/>
              <w:left w:val="single" w:sz="4" w:space="0" w:color="000000"/>
              <w:bottom w:val="single" w:sz="4" w:space="0" w:color="000000"/>
              <w:right w:val="single" w:sz="4" w:space="0" w:color="000000"/>
            </w:tcBorders>
            <w:vAlign w:val="center"/>
          </w:tcPr>
          <w:p w14:paraId="2DDFFDA4" w14:textId="77777777" w:rsidR="00704EA0" w:rsidRDefault="0063797A">
            <w:pPr>
              <w:pStyle w:val="Ttulo3"/>
              <w:spacing w:before="40" w:line="240" w:lineRule="auto"/>
              <w:jc w:val="both"/>
              <w:rPr>
                <w:b w:val="0"/>
                <w:sz w:val="18"/>
                <w:szCs w:val="18"/>
              </w:rPr>
            </w:pPr>
            <w:r>
              <w:rPr>
                <w:b w:val="0"/>
                <w:sz w:val="18"/>
                <w:szCs w:val="18"/>
              </w:rPr>
              <w:t>Revisión general del documento con el fin de ajustar a los requisitos del Decreto 1072 de 2015 y alinearlo al SG-SST.</w:t>
            </w:r>
            <w:r>
              <w:rPr>
                <w:b w:val="0"/>
                <w:sz w:val="18"/>
                <w:szCs w:val="18"/>
              </w:rPr>
              <w:tab/>
            </w:r>
            <w:r>
              <w:rPr>
                <w:b w:val="0"/>
                <w:sz w:val="18"/>
                <w:szCs w:val="18"/>
              </w:rPr>
              <w:tab/>
            </w:r>
          </w:p>
        </w:tc>
        <w:tc>
          <w:tcPr>
            <w:tcW w:w="1143" w:type="dxa"/>
            <w:tcBorders>
              <w:top w:val="single" w:sz="4" w:space="0" w:color="000000"/>
              <w:left w:val="single" w:sz="4" w:space="0" w:color="000000"/>
              <w:bottom w:val="single" w:sz="4" w:space="0" w:color="000000"/>
              <w:right w:val="single" w:sz="6" w:space="0" w:color="000000"/>
            </w:tcBorders>
            <w:vAlign w:val="center"/>
          </w:tcPr>
          <w:p w14:paraId="05124BA2" w14:textId="77777777" w:rsidR="00704EA0" w:rsidRDefault="0063797A">
            <w:pPr>
              <w:pStyle w:val="Ttulo3"/>
              <w:spacing w:before="40" w:line="240" w:lineRule="auto"/>
              <w:jc w:val="center"/>
              <w:rPr>
                <w:b w:val="0"/>
                <w:sz w:val="18"/>
                <w:szCs w:val="18"/>
              </w:rPr>
            </w:pPr>
            <w:r>
              <w:rPr>
                <w:b w:val="0"/>
                <w:sz w:val="18"/>
                <w:szCs w:val="18"/>
              </w:rPr>
              <w:t>27/06/2017</w:t>
            </w:r>
          </w:p>
        </w:tc>
      </w:tr>
      <w:tr w:rsidR="00704EA0" w14:paraId="3500E789"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6440D5A1" w14:textId="77777777" w:rsidR="00704EA0" w:rsidRDefault="0063797A">
            <w:pPr>
              <w:pStyle w:val="Ttulo3"/>
              <w:spacing w:line="240" w:lineRule="auto"/>
              <w:jc w:val="center"/>
              <w:rPr>
                <w:b w:val="0"/>
                <w:sz w:val="18"/>
                <w:szCs w:val="18"/>
              </w:rPr>
            </w:pPr>
            <w:r>
              <w:rPr>
                <w:b w:val="0"/>
                <w:sz w:val="18"/>
                <w:szCs w:val="18"/>
              </w:rPr>
              <w:t>22</w:t>
            </w:r>
          </w:p>
        </w:tc>
        <w:tc>
          <w:tcPr>
            <w:tcW w:w="7440" w:type="dxa"/>
            <w:tcBorders>
              <w:top w:val="single" w:sz="4" w:space="0" w:color="000000"/>
              <w:left w:val="single" w:sz="4" w:space="0" w:color="000000"/>
              <w:bottom w:val="single" w:sz="4" w:space="0" w:color="000000"/>
              <w:right w:val="single" w:sz="4" w:space="0" w:color="000000"/>
            </w:tcBorders>
            <w:vAlign w:val="center"/>
          </w:tcPr>
          <w:p w14:paraId="2650667E" w14:textId="77777777" w:rsidR="00704EA0" w:rsidRDefault="0063797A">
            <w:pPr>
              <w:pStyle w:val="Ttulo3"/>
              <w:spacing w:before="40" w:line="240" w:lineRule="auto"/>
              <w:jc w:val="both"/>
              <w:rPr>
                <w:b w:val="0"/>
                <w:sz w:val="18"/>
                <w:szCs w:val="18"/>
              </w:rPr>
            </w:pPr>
            <w:r>
              <w:rPr>
                <w:b w:val="0"/>
                <w:sz w:val="18"/>
                <w:szCs w:val="18"/>
              </w:rPr>
              <w:t>Inclusión de consideraciones adicionales respecto al tratamiento de insumos de calibración de elementos de flujo crítico.</w:t>
            </w:r>
          </w:p>
        </w:tc>
        <w:tc>
          <w:tcPr>
            <w:tcW w:w="1143" w:type="dxa"/>
            <w:tcBorders>
              <w:top w:val="single" w:sz="4" w:space="0" w:color="000000"/>
              <w:left w:val="single" w:sz="4" w:space="0" w:color="000000"/>
              <w:bottom w:val="single" w:sz="4" w:space="0" w:color="000000"/>
              <w:right w:val="single" w:sz="6" w:space="0" w:color="000000"/>
            </w:tcBorders>
            <w:vAlign w:val="center"/>
          </w:tcPr>
          <w:p w14:paraId="7578C3EA" w14:textId="77777777" w:rsidR="00704EA0" w:rsidRDefault="0063797A">
            <w:pPr>
              <w:pStyle w:val="Ttulo3"/>
              <w:spacing w:before="40" w:line="240" w:lineRule="auto"/>
              <w:jc w:val="center"/>
              <w:rPr>
                <w:b w:val="0"/>
                <w:sz w:val="18"/>
                <w:szCs w:val="18"/>
              </w:rPr>
            </w:pPr>
            <w:r>
              <w:rPr>
                <w:b w:val="0"/>
                <w:sz w:val="18"/>
                <w:szCs w:val="18"/>
              </w:rPr>
              <w:t>08/08/2017</w:t>
            </w:r>
          </w:p>
        </w:tc>
      </w:tr>
      <w:tr w:rsidR="00704EA0" w14:paraId="40366A9C" w14:textId="77777777">
        <w:trPr>
          <w:cantSplit/>
          <w:trHeight w:val="119"/>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7EBF5299" w14:textId="77777777" w:rsidR="00704EA0" w:rsidRDefault="0063797A">
            <w:pPr>
              <w:pStyle w:val="Ttulo3"/>
              <w:spacing w:line="240" w:lineRule="auto"/>
              <w:jc w:val="center"/>
              <w:rPr>
                <w:b w:val="0"/>
                <w:sz w:val="18"/>
                <w:szCs w:val="18"/>
              </w:rPr>
            </w:pPr>
            <w:r>
              <w:rPr>
                <w:b w:val="0"/>
                <w:sz w:val="18"/>
                <w:szCs w:val="18"/>
              </w:rPr>
              <w:t>23</w:t>
            </w:r>
          </w:p>
        </w:tc>
        <w:tc>
          <w:tcPr>
            <w:tcW w:w="7440" w:type="dxa"/>
            <w:tcBorders>
              <w:top w:val="single" w:sz="4" w:space="0" w:color="000000"/>
              <w:left w:val="single" w:sz="4" w:space="0" w:color="000000"/>
              <w:bottom w:val="single" w:sz="4" w:space="0" w:color="000000"/>
              <w:right w:val="single" w:sz="4" w:space="0" w:color="000000"/>
            </w:tcBorders>
            <w:vAlign w:val="center"/>
          </w:tcPr>
          <w:p w14:paraId="0CD0C400" w14:textId="77777777" w:rsidR="00704EA0" w:rsidRDefault="0063797A">
            <w:pPr>
              <w:pStyle w:val="Ttulo3"/>
              <w:spacing w:before="40" w:line="240" w:lineRule="auto"/>
              <w:jc w:val="both"/>
              <w:rPr>
                <w:b w:val="0"/>
                <w:sz w:val="18"/>
                <w:szCs w:val="18"/>
              </w:rPr>
            </w:pPr>
            <w:r>
              <w:rPr>
                <w:b w:val="0"/>
                <w:sz w:val="18"/>
                <w:szCs w:val="18"/>
              </w:rPr>
              <w:t>Inclusión de recomendaciones en el numeral 3, que indique que al momento de comprar calibraciones externas para instrumentos en lazo cerrado (sensor – indicador), se debe solicitar al proveedor que el certificado de calibración también debe poseer la información del indicador.</w:t>
            </w:r>
          </w:p>
        </w:tc>
        <w:tc>
          <w:tcPr>
            <w:tcW w:w="1143" w:type="dxa"/>
            <w:tcBorders>
              <w:top w:val="single" w:sz="4" w:space="0" w:color="000000"/>
              <w:left w:val="single" w:sz="4" w:space="0" w:color="000000"/>
              <w:bottom w:val="single" w:sz="4" w:space="0" w:color="000000"/>
              <w:right w:val="single" w:sz="6" w:space="0" w:color="000000"/>
            </w:tcBorders>
            <w:vAlign w:val="center"/>
          </w:tcPr>
          <w:p w14:paraId="3FFBF6C3" w14:textId="77777777" w:rsidR="00704EA0" w:rsidRDefault="0063797A">
            <w:pPr>
              <w:pStyle w:val="Ttulo3"/>
              <w:spacing w:before="40" w:line="240" w:lineRule="auto"/>
              <w:jc w:val="center"/>
              <w:rPr>
                <w:b w:val="0"/>
                <w:sz w:val="18"/>
                <w:szCs w:val="18"/>
              </w:rPr>
            </w:pPr>
            <w:r>
              <w:rPr>
                <w:b w:val="0"/>
                <w:sz w:val="18"/>
                <w:szCs w:val="18"/>
              </w:rPr>
              <w:t>24/07/2018</w:t>
            </w:r>
          </w:p>
        </w:tc>
      </w:tr>
      <w:tr w:rsidR="00704EA0" w14:paraId="17F840DC" w14:textId="77777777">
        <w:trPr>
          <w:cantSplit/>
          <w:trHeight w:val="255"/>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02A4BF5D" w14:textId="77777777" w:rsidR="00704EA0" w:rsidRDefault="0063797A">
            <w:pPr>
              <w:pStyle w:val="Ttulo3"/>
              <w:spacing w:line="240" w:lineRule="auto"/>
              <w:jc w:val="center"/>
              <w:rPr>
                <w:b w:val="0"/>
                <w:sz w:val="18"/>
                <w:szCs w:val="18"/>
              </w:rPr>
            </w:pPr>
            <w:r>
              <w:rPr>
                <w:b w:val="0"/>
                <w:sz w:val="18"/>
                <w:szCs w:val="18"/>
              </w:rPr>
              <w:t>24</w:t>
            </w:r>
          </w:p>
        </w:tc>
        <w:tc>
          <w:tcPr>
            <w:tcW w:w="7440" w:type="dxa"/>
            <w:tcBorders>
              <w:top w:val="single" w:sz="4" w:space="0" w:color="000000"/>
              <w:left w:val="single" w:sz="4" w:space="0" w:color="000000"/>
              <w:bottom w:val="single" w:sz="4" w:space="0" w:color="000000"/>
              <w:right w:val="single" w:sz="4" w:space="0" w:color="000000"/>
            </w:tcBorders>
            <w:vAlign w:val="center"/>
          </w:tcPr>
          <w:p w14:paraId="054DFA5A" w14:textId="77777777" w:rsidR="00704EA0" w:rsidRDefault="0063797A">
            <w:pPr>
              <w:pStyle w:val="Ttulo3"/>
              <w:spacing w:line="240" w:lineRule="auto"/>
              <w:rPr>
                <w:b w:val="0"/>
                <w:sz w:val="18"/>
                <w:szCs w:val="18"/>
              </w:rPr>
            </w:pPr>
            <w:r>
              <w:rPr>
                <w:b w:val="0"/>
                <w:sz w:val="18"/>
                <w:szCs w:val="18"/>
              </w:rPr>
              <w:t>Actualización general del documento – Se ajustan los nombres de los cargos.</w:t>
            </w:r>
          </w:p>
        </w:tc>
        <w:tc>
          <w:tcPr>
            <w:tcW w:w="1143" w:type="dxa"/>
            <w:tcBorders>
              <w:top w:val="single" w:sz="4" w:space="0" w:color="000000"/>
              <w:left w:val="single" w:sz="4" w:space="0" w:color="000000"/>
              <w:bottom w:val="single" w:sz="4" w:space="0" w:color="000000"/>
              <w:right w:val="single" w:sz="6" w:space="0" w:color="000000"/>
            </w:tcBorders>
            <w:vAlign w:val="center"/>
          </w:tcPr>
          <w:p w14:paraId="1B89FE94" w14:textId="77777777" w:rsidR="00704EA0" w:rsidRDefault="0063797A">
            <w:pPr>
              <w:pStyle w:val="Ttulo3"/>
              <w:spacing w:line="240" w:lineRule="auto"/>
              <w:jc w:val="center"/>
              <w:rPr>
                <w:b w:val="0"/>
                <w:sz w:val="18"/>
                <w:szCs w:val="18"/>
              </w:rPr>
            </w:pPr>
            <w:r>
              <w:rPr>
                <w:b w:val="0"/>
                <w:sz w:val="18"/>
                <w:szCs w:val="18"/>
              </w:rPr>
              <w:t>2019/01/30</w:t>
            </w:r>
          </w:p>
        </w:tc>
      </w:tr>
      <w:tr w:rsidR="00704EA0" w14:paraId="2AEB719E" w14:textId="77777777">
        <w:trPr>
          <w:cantSplit/>
          <w:trHeight w:val="255"/>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29DCFEFE" w14:textId="77777777" w:rsidR="00704EA0" w:rsidRDefault="0063797A">
            <w:pPr>
              <w:pStyle w:val="Ttulo3"/>
              <w:spacing w:line="240" w:lineRule="auto"/>
              <w:jc w:val="center"/>
              <w:rPr>
                <w:b w:val="0"/>
                <w:sz w:val="18"/>
                <w:szCs w:val="18"/>
              </w:rPr>
            </w:pPr>
            <w:r>
              <w:rPr>
                <w:b w:val="0"/>
                <w:sz w:val="18"/>
                <w:szCs w:val="18"/>
              </w:rPr>
              <w:t>25</w:t>
            </w:r>
          </w:p>
        </w:tc>
        <w:tc>
          <w:tcPr>
            <w:tcW w:w="7440" w:type="dxa"/>
            <w:tcBorders>
              <w:top w:val="single" w:sz="4" w:space="0" w:color="000000"/>
              <w:left w:val="single" w:sz="4" w:space="0" w:color="000000"/>
              <w:bottom w:val="single" w:sz="4" w:space="0" w:color="000000"/>
              <w:right w:val="single" w:sz="4" w:space="0" w:color="000000"/>
            </w:tcBorders>
            <w:vAlign w:val="center"/>
          </w:tcPr>
          <w:p w14:paraId="1E2F27E9" w14:textId="77777777" w:rsidR="00704EA0" w:rsidRDefault="0063797A">
            <w:pPr>
              <w:pStyle w:val="Ttulo3"/>
              <w:spacing w:line="240" w:lineRule="auto"/>
              <w:rPr>
                <w:b w:val="0"/>
                <w:sz w:val="18"/>
                <w:szCs w:val="18"/>
              </w:rPr>
            </w:pPr>
            <w:r>
              <w:rPr>
                <w:b w:val="0"/>
                <w:sz w:val="18"/>
                <w:szCs w:val="18"/>
              </w:rPr>
              <w:t>Actualización requisitos de Resolución 0312 de 2019 SG-SST</w:t>
            </w:r>
          </w:p>
        </w:tc>
        <w:tc>
          <w:tcPr>
            <w:tcW w:w="1143" w:type="dxa"/>
            <w:tcBorders>
              <w:top w:val="single" w:sz="4" w:space="0" w:color="000000"/>
              <w:left w:val="single" w:sz="4" w:space="0" w:color="000000"/>
              <w:bottom w:val="single" w:sz="4" w:space="0" w:color="000000"/>
              <w:right w:val="single" w:sz="6" w:space="0" w:color="000000"/>
            </w:tcBorders>
            <w:vAlign w:val="center"/>
          </w:tcPr>
          <w:p w14:paraId="121AD85F" w14:textId="77777777" w:rsidR="00704EA0" w:rsidRDefault="0063797A">
            <w:pPr>
              <w:pStyle w:val="Ttulo3"/>
              <w:spacing w:line="240" w:lineRule="auto"/>
              <w:jc w:val="center"/>
              <w:rPr>
                <w:b w:val="0"/>
                <w:sz w:val="18"/>
                <w:szCs w:val="18"/>
              </w:rPr>
            </w:pPr>
            <w:r>
              <w:rPr>
                <w:b w:val="0"/>
                <w:sz w:val="18"/>
                <w:szCs w:val="18"/>
              </w:rPr>
              <w:t>2019/12/23</w:t>
            </w:r>
          </w:p>
        </w:tc>
      </w:tr>
      <w:tr w:rsidR="00704EA0" w14:paraId="6B371A33" w14:textId="77777777">
        <w:trPr>
          <w:cantSplit/>
          <w:trHeight w:val="255"/>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257285F7" w14:textId="77777777" w:rsidR="00704EA0" w:rsidRDefault="0063797A">
            <w:pPr>
              <w:pStyle w:val="Ttulo3"/>
              <w:spacing w:line="240" w:lineRule="auto"/>
              <w:jc w:val="center"/>
              <w:rPr>
                <w:b w:val="0"/>
                <w:sz w:val="18"/>
                <w:szCs w:val="18"/>
              </w:rPr>
            </w:pPr>
            <w:r>
              <w:rPr>
                <w:b w:val="0"/>
                <w:sz w:val="18"/>
                <w:szCs w:val="18"/>
              </w:rPr>
              <w:t>26</w:t>
            </w:r>
          </w:p>
        </w:tc>
        <w:tc>
          <w:tcPr>
            <w:tcW w:w="7440" w:type="dxa"/>
            <w:tcBorders>
              <w:top w:val="single" w:sz="4" w:space="0" w:color="000000"/>
              <w:left w:val="single" w:sz="4" w:space="0" w:color="000000"/>
              <w:bottom w:val="single" w:sz="4" w:space="0" w:color="000000"/>
              <w:right w:val="single" w:sz="4" w:space="0" w:color="000000"/>
            </w:tcBorders>
            <w:vAlign w:val="center"/>
          </w:tcPr>
          <w:p w14:paraId="358A2278" w14:textId="77777777" w:rsidR="00704EA0" w:rsidRDefault="0063797A">
            <w:pPr>
              <w:pStyle w:val="Ttulo3"/>
              <w:spacing w:line="240" w:lineRule="auto"/>
              <w:rPr>
                <w:b w:val="0"/>
                <w:sz w:val="18"/>
                <w:szCs w:val="18"/>
              </w:rPr>
            </w:pPr>
            <w:r>
              <w:rPr>
                <w:b w:val="0"/>
                <w:sz w:val="18"/>
                <w:szCs w:val="18"/>
              </w:rPr>
              <w:t>Actualización del logo corporativo en el encabezado del documento</w:t>
            </w:r>
          </w:p>
        </w:tc>
        <w:tc>
          <w:tcPr>
            <w:tcW w:w="1143" w:type="dxa"/>
            <w:tcBorders>
              <w:top w:val="single" w:sz="4" w:space="0" w:color="000000"/>
              <w:left w:val="single" w:sz="4" w:space="0" w:color="000000"/>
              <w:bottom w:val="single" w:sz="4" w:space="0" w:color="000000"/>
              <w:right w:val="single" w:sz="6" w:space="0" w:color="000000"/>
            </w:tcBorders>
            <w:vAlign w:val="center"/>
          </w:tcPr>
          <w:p w14:paraId="0F592D9A" w14:textId="77777777" w:rsidR="00704EA0" w:rsidRDefault="0063797A">
            <w:pPr>
              <w:pStyle w:val="Ttulo3"/>
              <w:spacing w:line="240" w:lineRule="auto"/>
              <w:jc w:val="center"/>
              <w:rPr>
                <w:b w:val="0"/>
                <w:sz w:val="18"/>
                <w:szCs w:val="18"/>
              </w:rPr>
            </w:pPr>
            <w:r>
              <w:rPr>
                <w:b w:val="0"/>
                <w:sz w:val="18"/>
                <w:szCs w:val="18"/>
              </w:rPr>
              <w:t>2020/04/23</w:t>
            </w:r>
          </w:p>
        </w:tc>
      </w:tr>
      <w:tr w:rsidR="00704EA0" w14:paraId="758F7D57" w14:textId="77777777">
        <w:trPr>
          <w:cantSplit/>
          <w:trHeight w:val="255"/>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3BF50BA4" w14:textId="77777777" w:rsidR="00704EA0" w:rsidRDefault="0063797A">
            <w:pPr>
              <w:pStyle w:val="Ttulo3"/>
              <w:spacing w:line="240" w:lineRule="auto"/>
              <w:jc w:val="center"/>
              <w:rPr>
                <w:b w:val="0"/>
                <w:color w:val="FF0000"/>
                <w:sz w:val="18"/>
                <w:szCs w:val="18"/>
              </w:rPr>
            </w:pPr>
            <w:r>
              <w:rPr>
                <w:b w:val="0"/>
                <w:sz w:val="18"/>
                <w:szCs w:val="18"/>
              </w:rPr>
              <w:t>27</w:t>
            </w:r>
          </w:p>
        </w:tc>
        <w:tc>
          <w:tcPr>
            <w:tcW w:w="7440" w:type="dxa"/>
            <w:tcBorders>
              <w:top w:val="single" w:sz="4" w:space="0" w:color="000000"/>
              <w:left w:val="single" w:sz="4" w:space="0" w:color="000000"/>
              <w:bottom w:val="single" w:sz="4" w:space="0" w:color="000000"/>
              <w:right w:val="single" w:sz="4" w:space="0" w:color="000000"/>
            </w:tcBorders>
            <w:vAlign w:val="center"/>
          </w:tcPr>
          <w:p w14:paraId="42CC68D2" w14:textId="77777777" w:rsidR="00704EA0" w:rsidRDefault="0063797A">
            <w:pPr>
              <w:pStyle w:val="Ttulo3"/>
              <w:spacing w:line="240" w:lineRule="auto"/>
              <w:rPr>
                <w:b w:val="0"/>
                <w:sz w:val="18"/>
                <w:szCs w:val="18"/>
              </w:rPr>
            </w:pPr>
            <w:r>
              <w:rPr>
                <w:b w:val="0"/>
                <w:sz w:val="18"/>
                <w:szCs w:val="18"/>
              </w:rPr>
              <w:t>Modificación para incluir:</w:t>
            </w:r>
          </w:p>
          <w:p w14:paraId="36DE1CC0" w14:textId="77777777" w:rsidR="00704EA0" w:rsidRDefault="0063797A">
            <w:pPr>
              <w:pStyle w:val="Ttulo3"/>
              <w:spacing w:line="240" w:lineRule="auto"/>
              <w:jc w:val="both"/>
              <w:rPr>
                <w:b w:val="0"/>
                <w:sz w:val="18"/>
                <w:szCs w:val="18"/>
              </w:rPr>
            </w:pPr>
            <w:r>
              <w:rPr>
                <w:b w:val="0"/>
                <w:sz w:val="18"/>
                <w:szCs w:val="18"/>
              </w:rPr>
              <w:t xml:space="preserve">En el numeral 14.4 – 3 literal b, los requerimientos técnicos para la compra de insumos gaseosos de acuerdo a su uso previsto. </w:t>
            </w:r>
          </w:p>
          <w:p w14:paraId="0201D123" w14:textId="77777777" w:rsidR="00704EA0" w:rsidRDefault="0063797A">
            <w:pPr>
              <w:jc w:val="both"/>
              <w:rPr>
                <w:rFonts w:ascii="Arial" w:eastAsia="Arial" w:hAnsi="Arial" w:cs="Arial"/>
              </w:rPr>
            </w:pPr>
            <w:r>
              <w:rPr>
                <w:rFonts w:ascii="Arial" w:eastAsia="Arial" w:hAnsi="Arial" w:cs="Arial"/>
                <w:sz w:val="18"/>
                <w:szCs w:val="18"/>
              </w:rPr>
              <w:t xml:space="preserve">En el numeral 14.4 - 6, la nota 3, que complementa las pautas para evaluar y verificar el cumplimiento de los insumos gaseoso comprados. </w:t>
            </w:r>
          </w:p>
        </w:tc>
        <w:tc>
          <w:tcPr>
            <w:tcW w:w="1143" w:type="dxa"/>
            <w:tcBorders>
              <w:top w:val="single" w:sz="4" w:space="0" w:color="000000"/>
              <w:left w:val="single" w:sz="4" w:space="0" w:color="000000"/>
              <w:bottom w:val="single" w:sz="4" w:space="0" w:color="000000"/>
              <w:right w:val="single" w:sz="6" w:space="0" w:color="000000"/>
            </w:tcBorders>
            <w:vAlign w:val="center"/>
          </w:tcPr>
          <w:p w14:paraId="1AC0E7F6" w14:textId="77777777" w:rsidR="00704EA0" w:rsidRDefault="0063797A">
            <w:pPr>
              <w:pStyle w:val="Ttulo3"/>
              <w:spacing w:line="240" w:lineRule="auto"/>
              <w:jc w:val="center"/>
              <w:rPr>
                <w:b w:val="0"/>
                <w:color w:val="FF0000"/>
                <w:sz w:val="18"/>
                <w:szCs w:val="18"/>
              </w:rPr>
            </w:pPr>
            <w:r>
              <w:rPr>
                <w:b w:val="0"/>
                <w:sz w:val="18"/>
                <w:szCs w:val="18"/>
              </w:rPr>
              <w:t>2020/07/21</w:t>
            </w:r>
          </w:p>
        </w:tc>
      </w:tr>
      <w:tr w:rsidR="00704EA0" w14:paraId="63A7BD8F" w14:textId="77777777">
        <w:trPr>
          <w:cantSplit/>
          <w:trHeight w:val="255"/>
          <w:jc w:val="center"/>
        </w:trPr>
        <w:tc>
          <w:tcPr>
            <w:tcW w:w="1056" w:type="dxa"/>
            <w:tcBorders>
              <w:top w:val="single" w:sz="4" w:space="0" w:color="000000"/>
              <w:left w:val="single" w:sz="6" w:space="0" w:color="000000"/>
              <w:bottom w:val="single" w:sz="4" w:space="0" w:color="000000"/>
              <w:right w:val="single" w:sz="4" w:space="0" w:color="000000"/>
            </w:tcBorders>
            <w:vAlign w:val="center"/>
          </w:tcPr>
          <w:p w14:paraId="1CC8738F" w14:textId="77777777" w:rsidR="00704EA0" w:rsidRDefault="0063797A">
            <w:pPr>
              <w:pStyle w:val="Ttulo3"/>
              <w:spacing w:line="240" w:lineRule="auto"/>
              <w:jc w:val="center"/>
              <w:rPr>
                <w:b w:val="0"/>
                <w:sz w:val="18"/>
                <w:szCs w:val="18"/>
              </w:rPr>
            </w:pPr>
            <w:r>
              <w:rPr>
                <w:b w:val="0"/>
                <w:sz w:val="18"/>
                <w:szCs w:val="18"/>
              </w:rPr>
              <w:t>28</w:t>
            </w:r>
          </w:p>
        </w:tc>
        <w:tc>
          <w:tcPr>
            <w:tcW w:w="7440" w:type="dxa"/>
            <w:tcBorders>
              <w:top w:val="single" w:sz="4" w:space="0" w:color="000000"/>
              <w:left w:val="single" w:sz="4" w:space="0" w:color="000000"/>
              <w:bottom w:val="single" w:sz="4" w:space="0" w:color="000000"/>
              <w:right w:val="single" w:sz="4" w:space="0" w:color="000000"/>
            </w:tcBorders>
            <w:vAlign w:val="center"/>
          </w:tcPr>
          <w:p w14:paraId="5105FFA7" w14:textId="77777777" w:rsidR="00704EA0" w:rsidRDefault="0063797A">
            <w:pPr>
              <w:pStyle w:val="Ttulo3"/>
              <w:spacing w:line="240" w:lineRule="auto"/>
              <w:rPr>
                <w:b w:val="0"/>
                <w:sz w:val="18"/>
                <w:szCs w:val="18"/>
              </w:rPr>
            </w:pPr>
            <w:r>
              <w:rPr>
                <w:b w:val="0"/>
                <w:sz w:val="18"/>
                <w:szCs w:val="18"/>
              </w:rPr>
              <w:t>Actualización por ajuste de codificación de referencias externas. Numeral 14.4.3.b (Acta No 277-21)</w:t>
            </w:r>
          </w:p>
        </w:tc>
        <w:tc>
          <w:tcPr>
            <w:tcW w:w="1143" w:type="dxa"/>
            <w:tcBorders>
              <w:top w:val="single" w:sz="4" w:space="0" w:color="000000"/>
              <w:left w:val="single" w:sz="4" w:space="0" w:color="000000"/>
              <w:bottom w:val="single" w:sz="4" w:space="0" w:color="000000"/>
              <w:right w:val="single" w:sz="6" w:space="0" w:color="000000"/>
            </w:tcBorders>
            <w:vAlign w:val="center"/>
          </w:tcPr>
          <w:p w14:paraId="6E2D872D" w14:textId="77777777" w:rsidR="00704EA0" w:rsidRDefault="0063797A">
            <w:pPr>
              <w:pStyle w:val="Ttulo3"/>
              <w:spacing w:line="240" w:lineRule="auto"/>
              <w:jc w:val="center"/>
              <w:rPr>
                <w:b w:val="0"/>
                <w:sz w:val="18"/>
                <w:szCs w:val="18"/>
              </w:rPr>
            </w:pPr>
            <w:r>
              <w:rPr>
                <w:b w:val="0"/>
                <w:sz w:val="18"/>
                <w:szCs w:val="18"/>
              </w:rPr>
              <w:t>2021/09/24</w:t>
            </w:r>
          </w:p>
        </w:tc>
      </w:tr>
      <w:tr w:rsidR="00704EA0" w14:paraId="0D4D4AFA" w14:textId="77777777">
        <w:trPr>
          <w:cantSplit/>
          <w:trHeight w:val="255"/>
          <w:jc w:val="center"/>
        </w:trPr>
        <w:tc>
          <w:tcPr>
            <w:tcW w:w="1056" w:type="dxa"/>
            <w:tcBorders>
              <w:top w:val="single" w:sz="4" w:space="0" w:color="000000"/>
              <w:left w:val="single" w:sz="6" w:space="0" w:color="000000"/>
              <w:bottom w:val="single" w:sz="6" w:space="0" w:color="000000"/>
              <w:right w:val="single" w:sz="4" w:space="0" w:color="000000"/>
            </w:tcBorders>
            <w:vAlign w:val="center"/>
          </w:tcPr>
          <w:p w14:paraId="35200CAA" w14:textId="77777777" w:rsidR="00704EA0" w:rsidRDefault="0063797A">
            <w:pPr>
              <w:pStyle w:val="Ttulo3"/>
              <w:spacing w:line="240" w:lineRule="auto"/>
              <w:jc w:val="center"/>
              <w:rPr>
                <w:b w:val="0"/>
                <w:sz w:val="18"/>
                <w:szCs w:val="18"/>
              </w:rPr>
            </w:pPr>
            <w:r>
              <w:rPr>
                <w:b w:val="0"/>
                <w:sz w:val="18"/>
                <w:szCs w:val="18"/>
              </w:rPr>
              <w:t>29</w:t>
            </w:r>
          </w:p>
        </w:tc>
        <w:tc>
          <w:tcPr>
            <w:tcW w:w="7440" w:type="dxa"/>
            <w:tcBorders>
              <w:top w:val="single" w:sz="4" w:space="0" w:color="000000"/>
              <w:left w:val="single" w:sz="4" w:space="0" w:color="000000"/>
              <w:bottom w:val="single" w:sz="6" w:space="0" w:color="000000"/>
              <w:right w:val="single" w:sz="4" w:space="0" w:color="000000"/>
            </w:tcBorders>
            <w:vAlign w:val="center"/>
          </w:tcPr>
          <w:p w14:paraId="299296F2" w14:textId="77777777" w:rsidR="00704EA0" w:rsidRDefault="0063797A">
            <w:pPr>
              <w:pStyle w:val="Ttulo3"/>
              <w:spacing w:line="240" w:lineRule="auto"/>
              <w:rPr>
                <w:b w:val="0"/>
                <w:sz w:val="18"/>
                <w:szCs w:val="18"/>
              </w:rPr>
            </w:pPr>
            <w:r>
              <w:rPr>
                <w:b w:val="0"/>
                <w:sz w:val="18"/>
                <w:szCs w:val="18"/>
              </w:rPr>
              <w:t>Modificación para incluir nota relacionada a la selección y evaluación del proveedor ARL</w:t>
            </w:r>
          </w:p>
        </w:tc>
        <w:tc>
          <w:tcPr>
            <w:tcW w:w="1143" w:type="dxa"/>
            <w:tcBorders>
              <w:top w:val="single" w:sz="4" w:space="0" w:color="000000"/>
              <w:left w:val="single" w:sz="4" w:space="0" w:color="000000"/>
              <w:bottom w:val="single" w:sz="6" w:space="0" w:color="000000"/>
              <w:right w:val="single" w:sz="6" w:space="0" w:color="000000"/>
            </w:tcBorders>
            <w:vAlign w:val="center"/>
          </w:tcPr>
          <w:p w14:paraId="77B59CCD" w14:textId="77777777" w:rsidR="00704EA0" w:rsidRDefault="0063797A">
            <w:pPr>
              <w:pStyle w:val="Ttulo3"/>
              <w:spacing w:line="240" w:lineRule="auto"/>
              <w:jc w:val="center"/>
              <w:rPr>
                <w:b w:val="0"/>
                <w:sz w:val="18"/>
                <w:szCs w:val="18"/>
              </w:rPr>
            </w:pPr>
            <w:r>
              <w:rPr>
                <w:b w:val="0"/>
                <w:sz w:val="18"/>
                <w:szCs w:val="18"/>
              </w:rPr>
              <w:t>2024/02/29</w:t>
            </w:r>
          </w:p>
        </w:tc>
      </w:tr>
    </w:tbl>
    <w:p w14:paraId="69421EE0" w14:textId="77777777" w:rsidR="00704EA0" w:rsidRDefault="00704EA0">
      <w:pPr>
        <w:keepNext/>
        <w:pBdr>
          <w:top w:val="nil"/>
          <w:left w:val="nil"/>
          <w:bottom w:val="nil"/>
          <w:right w:val="nil"/>
          <w:between w:val="nil"/>
        </w:pBdr>
        <w:tabs>
          <w:tab w:val="left" w:pos="737"/>
        </w:tabs>
        <w:rPr>
          <w:rFonts w:ascii="Arial" w:eastAsia="Arial" w:hAnsi="Arial" w:cs="Arial"/>
          <w:b/>
          <w:color w:val="FF00FF"/>
          <w:sz w:val="18"/>
          <w:szCs w:val="18"/>
        </w:rPr>
      </w:pPr>
    </w:p>
    <w:p w14:paraId="28A77136" w14:textId="77777777" w:rsidR="00704EA0" w:rsidRDefault="00704EA0">
      <w:pPr>
        <w:keepNext/>
        <w:pBdr>
          <w:top w:val="nil"/>
          <w:left w:val="nil"/>
          <w:bottom w:val="nil"/>
          <w:right w:val="nil"/>
          <w:between w:val="nil"/>
        </w:pBdr>
        <w:tabs>
          <w:tab w:val="left" w:pos="737"/>
        </w:tabs>
        <w:rPr>
          <w:rFonts w:ascii="Arial" w:eastAsia="Arial" w:hAnsi="Arial" w:cs="Arial"/>
          <w:b/>
          <w:color w:val="000000"/>
          <w:sz w:val="18"/>
          <w:szCs w:val="18"/>
        </w:rPr>
      </w:pPr>
    </w:p>
    <w:p w14:paraId="3AAEE56E" w14:textId="77777777" w:rsidR="00704EA0" w:rsidRDefault="00704EA0"/>
    <w:p w14:paraId="62A48B5E" w14:textId="77777777" w:rsidR="00704EA0" w:rsidRDefault="00704EA0"/>
    <w:p w14:paraId="3F8943CD" w14:textId="77777777" w:rsidR="00BA5309" w:rsidRDefault="00BA5309"/>
    <w:p w14:paraId="2842AED2" w14:textId="77777777" w:rsidR="00BA5309" w:rsidRDefault="00BA5309"/>
    <w:p w14:paraId="369E31DE" w14:textId="77777777" w:rsidR="00BA5309" w:rsidRDefault="00BA5309"/>
    <w:p w14:paraId="0F8AA284" w14:textId="77777777" w:rsidR="00BA5309" w:rsidRDefault="00BA5309"/>
    <w:p w14:paraId="33D8AC0C" w14:textId="77777777" w:rsidR="00BA5309" w:rsidRDefault="00BA5309"/>
    <w:p w14:paraId="1B3A1ACE" w14:textId="77777777" w:rsidR="00BA5309" w:rsidRDefault="00BA5309"/>
    <w:p w14:paraId="21FE0DF9" w14:textId="77777777" w:rsidR="00BA5309" w:rsidRDefault="00BA5309"/>
    <w:p w14:paraId="5CCAA3E4" w14:textId="77777777" w:rsidR="00BA5309" w:rsidRDefault="00BA5309"/>
    <w:p w14:paraId="094C54E6" w14:textId="77777777" w:rsidR="00BA5309" w:rsidRDefault="00BA5309"/>
    <w:p w14:paraId="4F1FD098" w14:textId="77777777" w:rsidR="00BA5309" w:rsidRDefault="00BA5309"/>
    <w:p w14:paraId="0E84D1B6" w14:textId="77777777" w:rsidR="00BA5309" w:rsidRDefault="00BA5309"/>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BA5309" w14:paraId="170999A0" w14:textId="77777777" w:rsidTr="00120B0C">
        <w:trPr>
          <w:trHeight w:val="224"/>
          <w:jc w:val="center"/>
        </w:trPr>
        <w:tc>
          <w:tcPr>
            <w:tcW w:w="9398" w:type="dxa"/>
            <w:gridSpan w:val="3"/>
            <w:shd w:val="clear" w:color="auto" w:fill="E0E0E0"/>
            <w:vAlign w:val="center"/>
          </w:tcPr>
          <w:p w14:paraId="23949AF6" w14:textId="77777777" w:rsidR="00BA5309" w:rsidRDefault="00BA5309" w:rsidP="00120B0C">
            <w:pPr>
              <w:spacing w:before="40" w:after="40"/>
              <w:jc w:val="center"/>
              <w:rPr>
                <w:rFonts w:ascii="Arial" w:hAnsi="Arial" w:cs="Arial"/>
                <w:b/>
                <w:color w:val="333399"/>
                <w:sz w:val="18"/>
              </w:rPr>
            </w:pPr>
            <w:r>
              <w:rPr>
                <w:rFonts w:ascii="Arial" w:hAnsi="Arial" w:cs="Arial"/>
                <w:b/>
                <w:color w:val="333399"/>
                <w:sz w:val="18"/>
              </w:rPr>
              <w:t>AUTORIZACIONES</w:t>
            </w:r>
          </w:p>
        </w:tc>
      </w:tr>
      <w:tr w:rsidR="00BA5309" w14:paraId="7F42FF7F" w14:textId="77777777" w:rsidTr="00120B0C">
        <w:trPr>
          <w:cantSplit/>
          <w:trHeight w:val="779"/>
          <w:jc w:val="center"/>
        </w:trPr>
        <w:tc>
          <w:tcPr>
            <w:tcW w:w="3420" w:type="dxa"/>
          </w:tcPr>
          <w:p w14:paraId="665742D3" w14:textId="77777777" w:rsidR="00BA5309" w:rsidRDefault="00BA5309" w:rsidP="00120B0C">
            <w:pPr>
              <w:spacing w:before="40"/>
              <w:jc w:val="center"/>
              <w:rPr>
                <w:rFonts w:ascii="Arial" w:hAnsi="Arial" w:cs="Arial"/>
                <w:b/>
                <w:color w:val="333399"/>
                <w:sz w:val="18"/>
                <w:lang w:val="es-MX"/>
              </w:rPr>
            </w:pPr>
            <w:r>
              <w:rPr>
                <w:rFonts w:ascii="Arial" w:hAnsi="Arial" w:cs="Arial"/>
                <w:b/>
                <w:color w:val="333399"/>
                <w:sz w:val="18"/>
                <w:lang w:val="es-MX"/>
              </w:rPr>
              <w:t>ELABORADO POR:</w:t>
            </w:r>
          </w:p>
          <w:p w14:paraId="3CAB7F3B" w14:textId="77777777" w:rsidR="00BA5309" w:rsidRDefault="00BA5309" w:rsidP="00120B0C">
            <w:pPr>
              <w:spacing w:before="40"/>
              <w:jc w:val="center"/>
              <w:rPr>
                <w:rFonts w:ascii="Arial" w:hAnsi="Arial" w:cs="Arial"/>
                <w:bCs/>
                <w:sz w:val="18"/>
                <w:lang w:val="es-MX"/>
              </w:rPr>
            </w:pPr>
          </w:p>
          <w:p w14:paraId="1A3CC776" w14:textId="77777777" w:rsidR="00BA5309" w:rsidRDefault="00BA5309" w:rsidP="00120B0C">
            <w:pPr>
              <w:spacing w:before="40"/>
              <w:rPr>
                <w:rFonts w:ascii="Arial" w:hAnsi="Arial" w:cs="Arial"/>
                <w:bCs/>
                <w:sz w:val="18"/>
                <w:lang w:val="es-MX"/>
              </w:rPr>
            </w:pPr>
            <w:proofErr w:type="gramStart"/>
            <w:r>
              <w:rPr>
                <w:rFonts w:ascii="Arial" w:hAnsi="Arial" w:cs="Arial"/>
                <w:bCs/>
                <w:sz w:val="18"/>
                <w:lang w:val="es-MX"/>
              </w:rPr>
              <w:t>Fecha :</w:t>
            </w:r>
            <w:proofErr w:type="gramEnd"/>
          </w:p>
        </w:tc>
        <w:tc>
          <w:tcPr>
            <w:tcW w:w="3420" w:type="dxa"/>
          </w:tcPr>
          <w:p w14:paraId="28BCC938" w14:textId="77777777" w:rsidR="00BA5309" w:rsidRDefault="00BA5309" w:rsidP="00120B0C">
            <w:pPr>
              <w:spacing w:before="40"/>
              <w:jc w:val="center"/>
              <w:rPr>
                <w:rFonts w:ascii="Arial" w:hAnsi="Arial" w:cs="Arial"/>
                <w:b/>
                <w:color w:val="333399"/>
                <w:sz w:val="18"/>
                <w:lang w:val="es-MX"/>
              </w:rPr>
            </w:pPr>
            <w:r>
              <w:rPr>
                <w:rFonts w:ascii="Arial" w:hAnsi="Arial" w:cs="Arial"/>
                <w:b/>
                <w:color w:val="333399"/>
                <w:sz w:val="18"/>
                <w:lang w:val="es-MX"/>
              </w:rPr>
              <w:t>REVISADO POR:</w:t>
            </w:r>
          </w:p>
          <w:p w14:paraId="6D802A87" w14:textId="77777777" w:rsidR="00BA5309" w:rsidRDefault="00BA5309" w:rsidP="00120B0C">
            <w:pPr>
              <w:spacing w:before="40"/>
              <w:jc w:val="center"/>
              <w:rPr>
                <w:rFonts w:ascii="Arial" w:hAnsi="Arial" w:cs="Arial"/>
                <w:bCs/>
                <w:sz w:val="18"/>
                <w:lang w:val="es-MX"/>
              </w:rPr>
            </w:pPr>
          </w:p>
          <w:p w14:paraId="68EC7E4B" w14:textId="77777777" w:rsidR="00BA5309" w:rsidRDefault="00BA5309" w:rsidP="00120B0C">
            <w:pPr>
              <w:spacing w:before="40"/>
              <w:rPr>
                <w:rFonts w:ascii="Arial" w:hAnsi="Arial" w:cs="Arial"/>
                <w:bCs/>
                <w:sz w:val="18"/>
                <w:lang w:val="es-MX"/>
              </w:rPr>
            </w:pPr>
            <w:proofErr w:type="gramStart"/>
            <w:r>
              <w:rPr>
                <w:rFonts w:ascii="Arial" w:hAnsi="Arial" w:cs="Arial"/>
                <w:bCs/>
                <w:sz w:val="18"/>
                <w:lang w:val="es-MX"/>
              </w:rPr>
              <w:t>Fecha :</w:t>
            </w:r>
            <w:proofErr w:type="gramEnd"/>
            <w:r>
              <w:rPr>
                <w:rFonts w:ascii="Arial" w:hAnsi="Arial" w:cs="Arial"/>
                <w:bCs/>
                <w:sz w:val="18"/>
                <w:lang w:val="es-MX"/>
              </w:rPr>
              <w:t xml:space="preserve"> </w:t>
            </w:r>
          </w:p>
        </w:tc>
        <w:tc>
          <w:tcPr>
            <w:tcW w:w="2558" w:type="dxa"/>
          </w:tcPr>
          <w:p w14:paraId="53B5E9D2" w14:textId="77777777" w:rsidR="00BA5309" w:rsidRDefault="00BA5309" w:rsidP="00120B0C">
            <w:pPr>
              <w:spacing w:before="40"/>
              <w:jc w:val="center"/>
              <w:rPr>
                <w:rFonts w:ascii="Arial" w:hAnsi="Arial" w:cs="Arial"/>
                <w:b/>
                <w:color w:val="333399"/>
                <w:sz w:val="18"/>
                <w:lang w:val="es-MX"/>
              </w:rPr>
            </w:pPr>
            <w:r>
              <w:rPr>
                <w:rFonts w:ascii="Arial" w:hAnsi="Arial" w:cs="Arial"/>
                <w:b/>
                <w:color w:val="333399"/>
                <w:sz w:val="18"/>
                <w:lang w:val="es-MX"/>
              </w:rPr>
              <w:t>APROBADO POR:</w:t>
            </w:r>
          </w:p>
          <w:p w14:paraId="04D810AF" w14:textId="77777777" w:rsidR="00BA5309" w:rsidRDefault="00BA5309" w:rsidP="00120B0C">
            <w:pPr>
              <w:spacing w:before="40"/>
              <w:jc w:val="center"/>
              <w:rPr>
                <w:rFonts w:ascii="Arial" w:hAnsi="Arial" w:cs="Arial"/>
                <w:bCs/>
                <w:sz w:val="18"/>
                <w:lang w:val="es-MX"/>
              </w:rPr>
            </w:pPr>
          </w:p>
          <w:p w14:paraId="7004B28F" w14:textId="77777777" w:rsidR="00BA5309" w:rsidRDefault="00BA5309" w:rsidP="00120B0C">
            <w:pPr>
              <w:spacing w:before="40"/>
              <w:rPr>
                <w:rFonts w:ascii="Arial" w:hAnsi="Arial" w:cs="Arial"/>
                <w:bCs/>
                <w:sz w:val="18"/>
                <w:lang w:val="es-MX"/>
              </w:rPr>
            </w:pPr>
            <w:proofErr w:type="gramStart"/>
            <w:r>
              <w:rPr>
                <w:rFonts w:ascii="Arial" w:hAnsi="Arial" w:cs="Arial"/>
                <w:bCs/>
                <w:sz w:val="18"/>
                <w:lang w:val="es-MX"/>
              </w:rPr>
              <w:t>Fecha :</w:t>
            </w:r>
            <w:proofErr w:type="gramEnd"/>
          </w:p>
        </w:tc>
      </w:tr>
      <w:tr w:rsidR="00BA5309" w14:paraId="4AD9F7D5" w14:textId="77777777" w:rsidTr="00120B0C">
        <w:trPr>
          <w:cantSplit/>
          <w:trHeight w:val="354"/>
          <w:jc w:val="center"/>
        </w:trPr>
        <w:tc>
          <w:tcPr>
            <w:tcW w:w="3420" w:type="dxa"/>
          </w:tcPr>
          <w:p w14:paraId="4850AC8A" w14:textId="77777777" w:rsidR="00BA5309" w:rsidRDefault="00BA5309" w:rsidP="00120B0C">
            <w:pPr>
              <w:rPr>
                <w:rFonts w:ascii="Arial" w:hAnsi="Arial" w:cs="Arial"/>
                <w:b/>
                <w:sz w:val="18"/>
                <w:lang w:val="es-MX"/>
              </w:rPr>
            </w:pPr>
          </w:p>
          <w:p w14:paraId="59F7F848" w14:textId="77777777" w:rsidR="00BA5309" w:rsidRDefault="00BA5309" w:rsidP="00120B0C">
            <w:pPr>
              <w:jc w:val="center"/>
              <w:rPr>
                <w:rFonts w:ascii="Arial" w:hAnsi="Arial" w:cs="Arial"/>
                <w:b/>
                <w:sz w:val="18"/>
                <w:lang w:val="es-MX"/>
              </w:rPr>
            </w:pPr>
          </w:p>
        </w:tc>
        <w:tc>
          <w:tcPr>
            <w:tcW w:w="3420" w:type="dxa"/>
          </w:tcPr>
          <w:p w14:paraId="18FCCD4E" w14:textId="77777777" w:rsidR="00BA5309" w:rsidRDefault="00BA5309" w:rsidP="00120B0C">
            <w:pPr>
              <w:jc w:val="center"/>
              <w:rPr>
                <w:rFonts w:ascii="Arial" w:hAnsi="Arial" w:cs="Arial"/>
                <w:b/>
                <w:sz w:val="18"/>
                <w:lang w:val="es-MX"/>
              </w:rPr>
            </w:pPr>
          </w:p>
        </w:tc>
        <w:tc>
          <w:tcPr>
            <w:tcW w:w="2558" w:type="dxa"/>
          </w:tcPr>
          <w:p w14:paraId="355CF96F" w14:textId="77777777" w:rsidR="00BA5309" w:rsidRDefault="00BA5309" w:rsidP="00120B0C">
            <w:pPr>
              <w:jc w:val="center"/>
              <w:rPr>
                <w:rFonts w:ascii="Arial" w:hAnsi="Arial" w:cs="Arial"/>
                <w:b/>
                <w:sz w:val="18"/>
                <w:lang w:val="es-MX"/>
              </w:rPr>
            </w:pPr>
          </w:p>
        </w:tc>
      </w:tr>
    </w:tbl>
    <w:p w14:paraId="4956FC5C" w14:textId="77777777" w:rsidR="00BA5309" w:rsidRDefault="00BA5309"/>
    <w:p w14:paraId="38457AE9" w14:textId="77777777" w:rsidR="00BA5309" w:rsidRDefault="00BA5309"/>
    <w:p w14:paraId="1172AD42" w14:textId="77777777" w:rsidR="00BA5309" w:rsidRDefault="00BA5309"/>
    <w:p w14:paraId="3CF2DEA4" w14:textId="77777777" w:rsidR="00BA5309" w:rsidRDefault="00BA5309"/>
    <w:p w14:paraId="4EB955B8" w14:textId="77777777" w:rsidR="00BA5309" w:rsidRDefault="00BA5309"/>
    <w:p w14:paraId="05AD5510" w14:textId="77777777" w:rsidR="00BA5309" w:rsidRDefault="00BA5309"/>
    <w:p w14:paraId="04DDBDAA" w14:textId="77777777" w:rsidR="00BA5309" w:rsidRDefault="00BA5309"/>
    <w:p w14:paraId="29C66A2E" w14:textId="77777777" w:rsidR="00BA5309" w:rsidRDefault="00BA5309"/>
    <w:p w14:paraId="3D9BBDC2" w14:textId="77777777" w:rsidR="00BA5309" w:rsidRDefault="00BA5309"/>
    <w:p w14:paraId="0F3D5553" w14:textId="77777777" w:rsidR="00BA5309" w:rsidRDefault="00BA5309"/>
    <w:p w14:paraId="5A5B4F66" w14:textId="77777777" w:rsidR="00BA5309" w:rsidRDefault="00BA5309"/>
    <w:p w14:paraId="6DF03E6E" w14:textId="77777777" w:rsidR="00BA5309" w:rsidRDefault="00BA5309"/>
    <w:p w14:paraId="439579AA" w14:textId="77777777" w:rsidR="00BA5309" w:rsidRDefault="00BA5309"/>
    <w:p w14:paraId="59D689F8" w14:textId="77777777" w:rsidR="00BA5309" w:rsidRDefault="00BA5309"/>
    <w:p w14:paraId="0DCB9A55" w14:textId="77777777" w:rsidR="00BA5309" w:rsidRDefault="00BA5309"/>
    <w:p w14:paraId="48BF099D" w14:textId="77777777" w:rsidR="00BA5309" w:rsidRDefault="00BA5309"/>
    <w:p w14:paraId="3D312992" w14:textId="77777777" w:rsidR="00BA5309" w:rsidRDefault="00BA5309"/>
    <w:p w14:paraId="0DECD967" w14:textId="77777777" w:rsidR="00BA5309" w:rsidRDefault="00BA5309"/>
    <w:p w14:paraId="54C130CD" w14:textId="77777777" w:rsidR="00BA5309" w:rsidRDefault="00BA5309"/>
    <w:p w14:paraId="6E839F8D" w14:textId="77777777" w:rsidR="00BA5309" w:rsidRDefault="00BA5309"/>
    <w:p w14:paraId="16780590" w14:textId="77777777" w:rsidR="00BA5309" w:rsidRDefault="00BA5309"/>
    <w:p w14:paraId="08BF676E" w14:textId="77777777" w:rsidR="00BA5309" w:rsidRDefault="00BA5309"/>
    <w:p w14:paraId="0E6C3AC8" w14:textId="77777777" w:rsidR="00BA5309" w:rsidRDefault="00BA5309"/>
    <w:p w14:paraId="16D3A707" w14:textId="77777777" w:rsidR="00BA5309" w:rsidRDefault="00BA5309"/>
    <w:p w14:paraId="4294FE83" w14:textId="77777777" w:rsidR="00BA5309" w:rsidRDefault="00BA5309"/>
    <w:p w14:paraId="5D839041" w14:textId="77777777" w:rsidR="00704EA0" w:rsidRDefault="00704EA0"/>
    <w:p w14:paraId="1B41F82A" w14:textId="77777777" w:rsidR="00704EA0" w:rsidRDefault="0063797A">
      <w:pPr>
        <w:pStyle w:val="Ttulo5"/>
      </w:pPr>
      <w:r>
        <w:lastRenderedPageBreak/>
        <w:t>TABLA DE CONTENIDO</w:t>
      </w:r>
    </w:p>
    <w:p w14:paraId="4CDA21F9" w14:textId="77777777" w:rsidR="00704EA0" w:rsidRDefault="00704EA0">
      <w:pPr>
        <w:rPr>
          <w:rFonts w:ascii="Arial" w:eastAsia="Arial" w:hAnsi="Arial" w:cs="Arial"/>
          <w:sz w:val="18"/>
          <w:szCs w:val="18"/>
        </w:rPr>
      </w:pPr>
    </w:p>
    <w:p w14:paraId="67562891" w14:textId="77777777" w:rsidR="00704EA0" w:rsidRDefault="0063797A">
      <w:pPr>
        <w:numPr>
          <w:ilvl w:val="1"/>
          <w:numId w:val="1"/>
        </w:numPr>
        <w:jc w:val="both"/>
        <w:rPr>
          <w:rFonts w:ascii="Arial" w:eastAsia="Arial" w:hAnsi="Arial" w:cs="Arial"/>
          <w:b/>
          <w:sz w:val="18"/>
          <w:szCs w:val="18"/>
        </w:rPr>
      </w:pPr>
      <w:r>
        <w:rPr>
          <w:rFonts w:ascii="Arial" w:eastAsia="Arial" w:hAnsi="Arial" w:cs="Arial"/>
          <w:b/>
          <w:sz w:val="18"/>
          <w:szCs w:val="18"/>
        </w:rPr>
        <w:t xml:space="preserve">  OBJETIVO Y ALCANCE</w:t>
      </w:r>
    </w:p>
    <w:p w14:paraId="6F5F3E15" w14:textId="77777777" w:rsidR="00704EA0" w:rsidRDefault="0063797A">
      <w:pPr>
        <w:numPr>
          <w:ilvl w:val="1"/>
          <w:numId w:val="1"/>
        </w:numPr>
        <w:jc w:val="both"/>
        <w:rPr>
          <w:rFonts w:ascii="Arial" w:eastAsia="Arial" w:hAnsi="Arial" w:cs="Arial"/>
          <w:b/>
          <w:sz w:val="18"/>
          <w:szCs w:val="18"/>
        </w:rPr>
      </w:pPr>
      <w:r>
        <w:rPr>
          <w:rFonts w:ascii="Arial" w:eastAsia="Arial" w:hAnsi="Arial" w:cs="Arial"/>
          <w:b/>
          <w:sz w:val="18"/>
          <w:szCs w:val="18"/>
        </w:rPr>
        <w:t xml:space="preserve">  RESPONSABLES</w:t>
      </w:r>
    </w:p>
    <w:p w14:paraId="33DD8BB0" w14:textId="77777777" w:rsidR="00704EA0" w:rsidRDefault="0063797A">
      <w:pPr>
        <w:numPr>
          <w:ilvl w:val="1"/>
          <w:numId w:val="1"/>
        </w:numPr>
        <w:jc w:val="both"/>
        <w:rPr>
          <w:rFonts w:ascii="Arial" w:eastAsia="Arial" w:hAnsi="Arial" w:cs="Arial"/>
          <w:b/>
          <w:sz w:val="18"/>
          <w:szCs w:val="18"/>
        </w:rPr>
      </w:pPr>
      <w:r>
        <w:rPr>
          <w:rFonts w:ascii="Arial" w:eastAsia="Arial" w:hAnsi="Arial" w:cs="Arial"/>
          <w:b/>
          <w:sz w:val="18"/>
          <w:szCs w:val="18"/>
        </w:rPr>
        <w:t xml:space="preserve">  DOCUMENTACION DEL PROCEDIMIENTO</w:t>
      </w:r>
    </w:p>
    <w:p w14:paraId="5544B3AE" w14:textId="77777777" w:rsidR="00704EA0" w:rsidRDefault="0063797A">
      <w:pPr>
        <w:numPr>
          <w:ilvl w:val="1"/>
          <w:numId w:val="1"/>
        </w:numPr>
        <w:jc w:val="both"/>
        <w:rPr>
          <w:rFonts w:ascii="Arial" w:eastAsia="Arial" w:hAnsi="Arial" w:cs="Arial"/>
          <w:b/>
          <w:sz w:val="18"/>
          <w:szCs w:val="18"/>
        </w:rPr>
      </w:pPr>
      <w:r>
        <w:rPr>
          <w:rFonts w:ascii="Arial" w:eastAsia="Arial" w:hAnsi="Arial" w:cs="Arial"/>
          <w:b/>
          <w:sz w:val="18"/>
          <w:szCs w:val="18"/>
        </w:rPr>
        <w:t xml:space="preserve">  DOCUMENTOS COMPLEMENTARIOS</w:t>
      </w:r>
    </w:p>
    <w:p w14:paraId="47AE04C2" w14:textId="77777777" w:rsidR="00704EA0" w:rsidRDefault="00704EA0">
      <w:pPr>
        <w:rPr>
          <w:sz w:val="6"/>
          <w:szCs w:val="6"/>
        </w:rPr>
      </w:pPr>
    </w:p>
    <w:p w14:paraId="79F96B8D" w14:textId="77777777" w:rsidR="00704EA0" w:rsidRDefault="00704EA0">
      <w:pPr>
        <w:rPr>
          <w:sz w:val="6"/>
          <w:szCs w:val="6"/>
        </w:rPr>
        <w:sectPr w:rsidR="00704EA0">
          <w:headerReference w:type="default" r:id="rId8"/>
          <w:footerReference w:type="default" r:id="rId9"/>
          <w:pgSz w:w="12240" w:h="15840"/>
          <w:pgMar w:top="1701" w:right="1134" w:bottom="1418" w:left="1134" w:header="1134" w:footer="851" w:gutter="0"/>
          <w:pgNumType w:start="1"/>
          <w:cols w:space="720"/>
        </w:sectPr>
      </w:pPr>
    </w:p>
    <w:p w14:paraId="70A001B2" w14:textId="77777777" w:rsidR="00704EA0" w:rsidRDefault="00704EA0">
      <w:pPr>
        <w:rPr>
          <w:sz w:val="6"/>
          <w:szCs w:val="6"/>
        </w:rPr>
      </w:pPr>
    </w:p>
    <w:p w14:paraId="456E0512" w14:textId="77777777" w:rsidR="00704EA0" w:rsidRDefault="0063797A">
      <w:pPr>
        <w:pStyle w:val="Ttulo2"/>
        <w:numPr>
          <w:ilvl w:val="1"/>
          <w:numId w:val="3"/>
        </w:numPr>
        <w:jc w:val="both"/>
        <w:rPr>
          <w:rFonts w:ascii="Arial" w:eastAsia="Arial" w:hAnsi="Arial" w:cs="Arial"/>
          <w:b/>
          <w:sz w:val="18"/>
          <w:szCs w:val="18"/>
        </w:rPr>
      </w:pPr>
      <w:r>
        <w:rPr>
          <w:rFonts w:ascii="Arial" w:eastAsia="Arial" w:hAnsi="Arial" w:cs="Arial"/>
          <w:b/>
          <w:sz w:val="18"/>
          <w:szCs w:val="18"/>
        </w:rPr>
        <w:t xml:space="preserve">  OBJETIVO Y ALCANCE</w:t>
      </w:r>
    </w:p>
    <w:p w14:paraId="28C563AC" w14:textId="77777777" w:rsidR="00704EA0" w:rsidRDefault="0063797A">
      <w:pPr>
        <w:jc w:val="both"/>
        <w:rPr>
          <w:rFonts w:ascii="Arial" w:eastAsia="Arial" w:hAnsi="Arial" w:cs="Arial"/>
          <w:color w:val="FF0000"/>
          <w:sz w:val="18"/>
          <w:szCs w:val="18"/>
        </w:rPr>
      </w:pPr>
      <w:r>
        <w:rPr>
          <w:rFonts w:ascii="Arial" w:eastAsia="Arial" w:hAnsi="Arial" w:cs="Arial"/>
          <w:sz w:val="18"/>
          <w:szCs w:val="18"/>
        </w:rPr>
        <w:t>Establecer la metodología para la adquisición de suministros y/o servicios que se requieren para el buen desarrollo de actividades de la Corporación CDT de GAS,</w:t>
      </w:r>
      <w:r>
        <w:rPr>
          <w:rFonts w:ascii="Arial" w:eastAsia="Arial" w:hAnsi="Arial" w:cs="Arial"/>
          <w:color w:val="FF0000"/>
          <w:sz w:val="18"/>
          <w:szCs w:val="18"/>
        </w:rPr>
        <w:t xml:space="preserve"> asegurando que las adquisiciones se realicen considerando el impacto ambiental y fomentando prácticas sostenibles.</w:t>
      </w:r>
    </w:p>
    <w:p w14:paraId="378D990C" w14:textId="77777777" w:rsidR="00704EA0" w:rsidRDefault="00704EA0">
      <w:pPr>
        <w:jc w:val="both"/>
        <w:rPr>
          <w:rFonts w:ascii="Arial" w:eastAsia="Arial" w:hAnsi="Arial" w:cs="Arial"/>
          <w:sz w:val="18"/>
          <w:szCs w:val="18"/>
        </w:rPr>
      </w:pPr>
    </w:p>
    <w:p w14:paraId="4E3539D9" w14:textId="77777777" w:rsidR="00704EA0" w:rsidRDefault="0063797A">
      <w:pPr>
        <w:jc w:val="both"/>
        <w:rPr>
          <w:rFonts w:ascii="Arial" w:eastAsia="Arial" w:hAnsi="Arial" w:cs="Arial"/>
          <w:sz w:val="18"/>
          <w:szCs w:val="18"/>
        </w:rPr>
      </w:pPr>
      <w:r>
        <w:rPr>
          <w:rFonts w:ascii="Arial" w:eastAsia="Arial" w:hAnsi="Arial" w:cs="Arial"/>
          <w:sz w:val="18"/>
          <w:szCs w:val="18"/>
        </w:rPr>
        <w:t>Este procedimiento cubre desde la solicitud hasta la evaluación del proveedor</w:t>
      </w:r>
    </w:p>
    <w:p w14:paraId="6AF92786" w14:textId="77777777" w:rsidR="00704EA0" w:rsidRDefault="00704EA0">
      <w:pPr>
        <w:tabs>
          <w:tab w:val="left" w:pos="731"/>
        </w:tabs>
        <w:jc w:val="both"/>
        <w:rPr>
          <w:rFonts w:ascii="Arial" w:eastAsia="Arial" w:hAnsi="Arial" w:cs="Arial"/>
          <w:sz w:val="18"/>
          <w:szCs w:val="18"/>
        </w:rPr>
      </w:pPr>
    </w:p>
    <w:p w14:paraId="736E3CE2" w14:textId="77777777" w:rsidR="00704EA0" w:rsidRDefault="0063797A">
      <w:pPr>
        <w:jc w:val="both"/>
        <w:rPr>
          <w:rFonts w:ascii="Arial" w:eastAsia="Arial" w:hAnsi="Arial" w:cs="Arial"/>
          <w:b/>
          <w:sz w:val="18"/>
          <w:szCs w:val="18"/>
        </w:rPr>
      </w:pPr>
      <w:r>
        <w:rPr>
          <w:rFonts w:ascii="Arial" w:eastAsia="Arial" w:hAnsi="Arial" w:cs="Arial"/>
          <w:b/>
          <w:sz w:val="18"/>
          <w:szCs w:val="18"/>
        </w:rPr>
        <w:t>14.2 RESPONSABLES</w:t>
      </w:r>
    </w:p>
    <w:p w14:paraId="67229805" w14:textId="77777777" w:rsidR="00704EA0" w:rsidRDefault="0063797A">
      <w:pPr>
        <w:jc w:val="both"/>
        <w:rPr>
          <w:rFonts w:ascii="Arial" w:eastAsia="Arial" w:hAnsi="Arial" w:cs="Arial"/>
          <w:sz w:val="18"/>
          <w:szCs w:val="18"/>
        </w:rPr>
      </w:pPr>
      <w:r>
        <w:rPr>
          <w:rFonts w:ascii="Arial" w:eastAsia="Arial" w:hAnsi="Arial" w:cs="Arial"/>
          <w:sz w:val="18"/>
          <w:szCs w:val="18"/>
        </w:rPr>
        <w:t>Director ejecutivo, Líderes de Área, funcionarios del CDT de GAS.</w:t>
      </w:r>
    </w:p>
    <w:p w14:paraId="352EE3A4" w14:textId="77777777" w:rsidR="00704EA0" w:rsidRDefault="00704EA0">
      <w:pPr>
        <w:jc w:val="both"/>
        <w:rPr>
          <w:rFonts w:ascii="Arial" w:eastAsia="Arial" w:hAnsi="Arial" w:cs="Arial"/>
          <w:sz w:val="18"/>
          <w:szCs w:val="18"/>
        </w:rPr>
      </w:pPr>
    </w:p>
    <w:p w14:paraId="62DFCCAA" w14:textId="77777777" w:rsidR="00704EA0" w:rsidRDefault="0063797A">
      <w:pPr>
        <w:jc w:val="both"/>
        <w:rPr>
          <w:rFonts w:ascii="Arial" w:eastAsia="Arial" w:hAnsi="Arial" w:cs="Arial"/>
          <w:b/>
          <w:sz w:val="18"/>
          <w:szCs w:val="18"/>
        </w:rPr>
      </w:pPr>
      <w:r>
        <w:rPr>
          <w:rFonts w:ascii="Arial" w:eastAsia="Arial" w:hAnsi="Arial" w:cs="Arial"/>
          <w:b/>
          <w:sz w:val="18"/>
          <w:szCs w:val="18"/>
        </w:rPr>
        <w:t>14.3 DEFINCIONES</w:t>
      </w:r>
    </w:p>
    <w:p w14:paraId="3EBB778A" w14:textId="77777777" w:rsidR="00704EA0" w:rsidRDefault="00704EA0">
      <w:pPr>
        <w:jc w:val="both"/>
        <w:rPr>
          <w:rFonts w:ascii="Arial" w:eastAsia="Arial" w:hAnsi="Arial" w:cs="Arial"/>
          <w:sz w:val="18"/>
          <w:szCs w:val="18"/>
          <w:highlight w:val="green"/>
        </w:rPr>
      </w:pPr>
    </w:p>
    <w:p w14:paraId="38E5C48C" w14:textId="77777777" w:rsidR="00704EA0" w:rsidRDefault="0063797A">
      <w:pPr>
        <w:jc w:val="both"/>
        <w:rPr>
          <w:rFonts w:ascii="Arial" w:eastAsia="Arial" w:hAnsi="Arial" w:cs="Arial"/>
          <w:sz w:val="18"/>
          <w:szCs w:val="18"/>
        </w:rPr>
      </w:pPr>
      <w:r>
        <w:rPr>
          <w:rFonts w:ascii="Arial" w:eastAsia="Arial" w:hAnsi="Arial" w:cs="Arial"/>
          <w:b/>
          <w:sz w:val="18"/>
          <w:szCs w:val="18"/>
        </w:rPr>
        <w:t>Elementos críticos:</w:t>
      </w:r>
      <w:r>
        <w:rPr>
          <w:rFonts w:ascii="Arial" w:eastAsia="Arial" w:hAnsi="Arial" w:cs="Arial"/>
          <w:sz w:val="18"/>
          <w:szCs w:val="18"/>
        </w:rPr>
        <w:t xml:space="preserve"> Equipos o instrumentos de medición utilizados para los servicios de ensayos o calibraciones acreditadas (incluidos los equipos para mediciones auxiliares, por ejemplo, de las condiciones ambientales), o que tengan un efecto significativo en la exactitud o en la validez del resultado del ensayo o de la calibración.</w:t>
      </w:r>
    </w:p>
    <w:p w14:paraId="61B1F969" w14:textId="77777777" w:rsidR="00704EA0" w:rsidRDefault="00704EA0">
      <w:pPr>
        <w:jc w:val="both"/>
        <w:rPr>
          <w:rFonts w:ascii="Arial" w:eastAsia="Arial" w:hAnsi="Arial" w:cs="Arial"/>
          <w:sz w:val="18"/>
          <w:szCs w:val="18"/>
        </w:rPr>
      </w:pPr>
    </w:p>
    <w:p w14:paraId="03BA2716" w14:textId="77777777" w:rsidR="00704EA0" w:rsidRDefault="0063797A">
      <w:pPr>
        <w:jc w:val="both"/>
        <w:rPr>
          <w:rFonts w:ascii="Arial" w:eastAsia="Arial" w:hAnsi="Arial" w:cs="Arial"/>
          <w:sz w:val="18"/>
          <w:szCs w:val="18"/>
        </w:rPr>
      </w:pPr>
      <w:r>
        <w:rPr>
          <w:rFonts w:ascii="Arial" w:eastAsia="Arial" w:hAnsi="Arial" w:cs="Arial"/>
          <w:b/>
          <w:sz w:val="18"/>
          <w:szCs w:val="18"/>
        </w:rPr>
        <w:t xml:space="preserve">Seguridad y Salud en el Trabajo: </w:t>
      </w:r>
      <w:r>
        <w:rPr>
          <w:rFonts w:ascii="Arial" w:eastAsia="Arial" w:hAnsi="Arial" w:cs="Arial"/>
          <w:sz w:val="18"/>
          <w:szCs w:val="18"/>
        </w:rPr>
        <w:t>Según el Decreto 1072 de 2015 es la disciplina que trata de la prevención de las lesiones y enfermedades causadas por las condiciones de trabajo, y de la protección y promoción de la salud de los trabajadores. Tiene por objeto mejorar las condiciones y el medio ambiente de trabajo, así como la salud en el trabajo, que conlleva la promoción y el mantenimiento del bienestar físico, mental y social de los trabajadores en todas las ocupaciones.</w:t>
      </w:r>
    </w:p>
    <w:p w14:paraId="177A26B9" w14:textId="77777777" w:rsidR="00704EA0" w:rsidRDefault="00704EA0">
      <w:pPr>
        <w:jc w:val="both"/>
        <w:rPr>
          <w:rFonts w:ascii="Arial" w:eastAsia="Arial" w:hAnsi="Arial" w:cs="Arial"/>
          <w:sz w:val="18"/>
          <w:szCs w:val="18"/>
        </w:rPr>
      </w:pPr>
    </w:p>
    <w:p w14:paraId="442C55BB" w14:textId="77777777" w:rsidR="00704EA0" w:rsidRDefault="0063797A">
      <w:pPr>
        <w:jc w:val="both"/>
        <w:rPr>
          <w:rFonts w:ascii="Arial" w:eastAsia="Arial" w:hAnsi="Arial" w:cs="Arial"/>
          <w:b/>
          <w:sz w:val="18"/>
          <w:szCs w:val="18"/>
        </w:rPr>
      </w:pPr>
      <w:r>
        <w:rPr>
          <w:rFonts w:ascii="Arial" w:eastAsia="Arial" w:hAnsi="Arial" w:cs="Arial"/>
          <w:b/>
          <w:sz w:val="18"/>
          <w:szCs w:val="18"/>
        </w:rPr>
        <w:t>SG-SST:</w:t>
      </w:r>
      <w:r>
        <w:rPr>
          <w:rFonts w:ascii="Arial" w:eastAsia="Arial" w:hAnsi="Arial" w:cs="Arial"/>
          <w:sz w:val="18"/>
          <w:szCs w:val="18"/>
        </w:rPr>
        <w:t xml:space="preserve"> Sistema de Gestión de Seguridad y Salud en el Trabajo.</w:t>
      </w:r>
    </w:p>
    <w:p w14:paraId="73E1CE8E" w14:textId="77777777" w:rsidR="00704EA0" w:rsidRDefault="00704EA0">
      <w:pPr>
        <w:jc w:val="both"/>
        <w:rPr>
          <w:rFonts w:ascii="Arial" w:eastAsia="Arial" w:hAnsi="Arial" w:cs="Arial"/>
          <w:sz w:val="18"/>
          <w:szCs w:val="18"/>
        </w:rPr>
      </w:pPr>
    </w:p>
    <w:p w14:paraId="38BE25CE" w14:textId="77777777" w:rsidR="00704EA0" w:rsidRDefault="00704EA0">
      <w:pPr>
        <w:jc w:val="both"/>
        <w:rPr>
          <w:rFonts w:ascii="Arial" w:eastAsia="Arial" w:hAnsi="Arial" w:cs="Arial"/>
          <w:b/>
          <w:sz w:val="18"/>
          <w:szCs w:val="18"/>
        </w:rPr>
      </w:pPr>
    </w:p>
    <w:p w14:paraId="71BD325D" w14:textId="77777777" w:rsidR="00704EA0" w:rsidRDefault="0063797A">
      <w:pPr>
        <w:jc w:val="both"/>
        <w:rPr>
          <w:rFonts w:ascii="Arial" w:eastAsia="Arial" w:hAnsi="Arial" w:cs="Arial"/>
          <w:b/>
          <w:sz w:val="18"/>
          <w:szCs w:val="18"/>
        </w:rPr>
      </w:pPr>
      <w:r>
        <w:rPr>
          <w:rFonts w:ascii="Arial" w:eastAsia="Arial" w:hAnsi="Arial" w:cs="Arial"/>
          <w:b/>
          <w:sz w:val="18"/>
          <w:szCs w:val="18"/>
        </w:rPr>
        <w:t>14.4 DOCUMENTACIÓN DEL PROCEDIMIENTO</w:t>
      </w:r>
    </w:p>
    <w:p w14:paraId="02421486" w14:textId="77777777" w:rsidR="00704EA0" w:rsidRDefault="00704EA0">
      <w:pPr>
        <w:jc w:val="both"/>
        <w:rPr>
          <w:rFonts w:ascii="Arial" w:eastAsia="Arial" w:hAnsi="Arial" w:cs="Arial"/>
          <w:b/>
          <w:sz w:val="18"/>
          <w:szCs w:val="18"/>
        </w:rPr>
      </w:pPr>
    </w:p>
    <w:tbl>
      <w:tblPr>
        <w:tblStyle w:val="a0"/>
        <w:tblW w:w="967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670"/>
      </w:tblGrid>
      <w:tr w:rsidR="00704EA0" w14:paraId="4B9F4B3E" w14:textId="77777777">
        <w:tc>
          <w:tcPr>
            <w:tcW w:w="9670" w:type="dxa"/>
            <w:shd w:val="clear" w:color="auto" w:fill="E0E0E0"/>
          </w:tcPr>
          <w:p w14:paraId="3C19FA2C" w14:textId="77777777" w:rsidR="00704EA0" w:rsidRDefault="0063797A">
            <w:pPr>
              <w:tabs>
                <w:tab w:val="left" w:pos="731"/>
              </w:tabs>
              <w:spacing w:before="20" w:after="20"/>
              <w:jc w:val="center"/>
              <w:rPr>
                <w:rFonts w:ascii="Arial" w:eastAsia="Arial" w:hAnsi="Arial" w:cs="Arial"/>
                <w:color w:val="333399"/>
                <w:sz w:val="18"/>
                <w:szCs w:val="18"/>
              </w:rPr>
            </w:pPr>
            <w:r>
              <w:rPr>
                <w:rFonts w:ascii="Arial" w:eastAsia="Arial" w:hAnsi="Arial" w:cs="Arial"/>
                <w:b/>
                <w:color w:val="333399"/>
                <w:sz w:val="18"/>
                <w:szCs w:val="18"/>
              </w:rPr>
              <w:t>DESCRIPCIÓN DEL PROCEDIMIENTO</w:t>
            </w:r>
          </w:p>
        </w:tc>
      </w:tr>
      <w:tr w:rsidR="00704EA0" w14:paraId="7262382D" w14:textId="77777777">
        <w:trPr>
          <w:trHeight w:val="905"/>
        </w:trPr>
        <w:tc>
          <w:tcPr>
            <w:tcW w:w="9670" w:type="dxa"/>
            <w:shd w:val="clear" w:color="auto" w:fill="auto"/>
          </w:tcPr>
          <w:p w14:paraId="39167186" w14:textId="77777777" w:rsidR="00704EA0" w:rsidRDefault="0063797A">
            <w:pPr>
              <w:numPr>
                <w:ilvl w:val="0"/>
                <w:numId w:val="4"/>
              </w:numPr>
              <w:pBdr>
                <w:top w:val="nil"/>
                <w:left w:val="nil"/>
                <w:bottom w:val="nil"/>
                <w:right w:val="nil"/>
                <w:between w:val="nil"/>
              </w:pBdr>
              <w:tabs>
                <w:tab w:val="left" w:pos="-720"/>
              </w:tabs>
              <w:spacing w:before="40"/>
              <w:jc w:val="both"/>
            </w:pPr>
            <w:r>
              <w:rPr>
                <w:rFonts w:ascii="Arial" w:eastAsia="Arial" w:hAnsi="Arial" w:cs="Arial"/>
                <w:color w:val="000000"/>
                <w:sz w:val="18"/>
                <w:szCs w:val="18"/>
              </w:rPr>
              <w:t>Una vez se identifique la necesidad de adquirir un suministro o servicio, el profesional interesado debe consultar el “Listado de Proveedores” y seleccionar los proveedores adecuados. Si el listado de proveedores no resulta apropiado, se debe cotizar con otros proveedores que se encuentren en el mercado (mínimo dos cotizaciones, pero en casos especiales cuando se tenga solo una cotización, se debe justificar en el formato PGF-001 “Compras”).</w:t>
            </w:r>
          </w:p>
          <w:p w14:paraId="2D0E0004"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sz w:val="18"/>
                <w:szCs w:val="18"/>
              </w:rPr>
            </w:pPr>
            <w:r>
              <w:rPr>
                <w:rFonts w:ascii="Arial" w:eastAsia="Arial" w:hAnsi="Arial" w:cs="Arial"/>
                <w:b/>
                <w:i/>
                <w:color w:val="000000"/>
                <w:sz w:val="18"/>
                <w:szCs w:val="18"/>
              </w:rPr>
              <w:t>Nota:</w:t>
            </w:r>
            <w:r>
              <w:rPr>
                <w:rFonts w:ascii="Arial" w:eastAsia="Arial" w:hAnsi="Arial" w:cs="Arial"/>
                <w:color w:val="000000"/>
                <w:sz w:val="18"/>
                <w:szCs w:val="18"/>
              </w:rPr>
              <w:t xml:space="preserve"> </w:t>
            </w:r>
            <w:r>
              <w:rPr>
                <w:rFonts w:ascii="Arial" w:eastAsia="Arial" w:hAnsi="Arial" w:cs="Arial"/>
                <w:i/>
                <w:color w:val="000000"/>
                <w:sz w:val="18"/>
                <w:szCs w:val="18"/>
              </w:rPr>
              <w:t>En el equipo servidor: “//192.168.10.18:8033/”, se encuentra una herramienta llamada “SION” en la que los profesionales pueden consultar los proveedores, con el fin de realizar una adecuada selección de los proveedores.</w:t>
            </w:r>
          </w:p>
          <w:p w14:paraId="5D86B9ED" w14:textId="77777777" w:rsidR="00282E48" w:rsidRDefault="00282E48">
            <w:pPr>
              <w:pBdr>
                <w:top w:val="nil"/>
                <w:left w:val="nil"/>
                <w:bottom w:val="nil"/>
                <w:right w:val="nil"/>
                <w:between w:val="nil"/>
              </w:pBdr>
              <w:tabs>
                <w:tab w:val="left" w:pos="-720"/>
              </w:tabs>
              <w:spacing w:before="40"/>
              <w:ind w:left="340"/>
              <w:jc w:val="both"/>
              <w:rPr>
                <w:rFonts w:ascii="Arial" w:eastAsia="Arial" w:hAnsi="Arial" w:cs="Arial"/>
                <w:color w:val="FF0000"/>
                <w:sz w:val="18"/>
                <w:szCs w:val="18"/>
              </w:rPr>
            </w:pPr>
          </w:p>
          <w:p w14:paraId="0D23673B" w14:textId="458A164F" w:rsidR="00704EA0" w:rsidRDefault="0063797A">
            <w:pPr>
              <w:pBdr>
                <w:top w:val="nil"/>
                <w:left w:val="nil"/>
                <w:bottom w:val="nil"/>
                <w:right w:val="nil"/>
                <w:between w:val="nil"/>
              </w:pBdr>
              <w:tabs>
                <w:tab w:val="left" w:pos="-720"/>
              </w:tabs>
              <w:spacing w:before="40"/>
              <w:ind w:left="340"/>
              <w:jc w:val="both"/>
              <w:rPr>
                <w:rFonts w:ascii="Arial" w:eastAsia="Arial" w:hAnsi="Arial" w:cs="Arial"/>
                <w:color w:val="FF0000"/>
                <w:sz w:val="18"/>
                <w:szCs w:val="18"/>
              </w:rPr>
            </w:pPr>
            <w:r>
              <w:rPr>
                <w:rFonts w:ascii="Arial" w:eastAsia="Arial" w:hAnsi="Arial" w:cs="Arial"/>
                <w:color w:val="FF0000"/>
                <w:sz w:val="18"/>
                <w:szCs w:val="18"/>
              </w:rPr>
              <w:t xml:space="preserve">Al seleccionar proveedores, se recomienda considerar los </w:t>
            </w:r>
            <w:r w:rsidR="006114AF">
              <w:rPr>
                <w:rFonts w:ascii="Arial" w:eastAsia="Arial" w:hAnsi="Arial" w:cs="Arial"/>
                <w:color w:val="FF0000"/>
                <w:sz w:val="18"/>
                <w:szCs w:val="18"/>
              </w:rPr>
              <w:t>soportes mencionados en el Anexo 1 PG-014 Requisitos para la adquisición de bienes y servicios.</w:t>
            </w:r>
          </w:p>
          <w:p w14:paraId="1834589C" w14:textId="77777777" w:rsidR="00282E48" w:rsidRDefault="00282E48">
            <w:pPr>
              <w:pBdr>
                <w:top w:val="nil"/>
                <w:left w:val="nil"/>
                <w:bottom w:val="nil"/>
                <w:right w:val="nil"/>
                <w:between w:val="nil"/>
              </w:pBdr>
              <w:tabs>
                <w:tab w:val="left" w:pos="-720"/>
              </w:tabs>
              <w:spacing w:before="40"/>
              <w:ind w:left="340"/>
              <w:jc w:val="both"/>
              <w:rPr>
                <w:rFonts w:ascii="Arial" w:eastAsia="Arial" w:hAnsi="Arial" w:cs="Arial"/>
                <w:color w:val="FF0000"/>
                <w:sz w:val="18"/>
                <w:szCs w:val="18"/>
              </w:rPr>
            </w:pPr>
          </w:p>
          <w:p w14:paraId="09612999" w14:textId="77777777" w:rsidR="00704EA0" w:rsidRDefault="0063797A">
            <w:pPr>
              <w:numPr>
                <w:ilvl w:val="0"/>
                <w:numId w:val="4"/>
              </w:numPr>
              <w:pBdr>
                <w:top w:val="nil"/>
                <w:left w:val="nil"/>
                <w:bottom w:val="nil"/>
                <w:right w:val="nil"/>
                <w:between w:val="nil"/>
              </w:pBdr>
              <w:tabs>
                <w:tab w:val="left" w:pos="-720"/>
              </w:tabs>
              <w:spacing w:before="40"/>
              <w:jc w:val="both"/>
            </w:pPr>
            <w:r>
              <w:rPr>
                <w:rFonts w:ascii="Arial" w:eastAsia="Arial" w:hAnsi="Arial" w:cs="Arial"/>
                <w:color w:val="000000"/>
                <w:sz w:val="18"/>
                <w:szCs w:val="18"/>
              </w:rPr>
              <w:t>Iniciar el diligenciamiento del módulo de “Compra” en el aplicativo SION, teniendo en cuenta los parámetros establecidos se realiza la selección del proveedor y posteriormente se diligencia toda la información técnica relacionada con el producto o servicio a adquirir; esta solicitud es enviada a los Líderes de Área. Los Líderes de Área podrán aprobar compras por valores inferiores a $</w:t>
            </w:r>
            <w:proofErr w:type="gramStart"/>
            <w:r>
              <w:rPr>
                <w:rFonts w:ascii="Arial" w:eastAsia="Arial" w:hAnsi="Arial" w:cs="Arial"/>
                <w:color w:val="000000"/>
                <w:sz w:val="18"/>
                <w:szCs w:val="18"/>
              </w:rPr>
              <w:t>500.000.oo</w:t>
            </w:r>
            <w:proofErr w:type="gramEnd"/>
            <w:r>
              <w:rPr>
                <w:rFonts w:ascii="Arial" w:eastAsia="Arial" w:hAnsi="Arial" w:cs="Arial"/>
                <w:color w:val="000000"/>
                <w:sz w:val="18"/>
                <w:szCs w:val="18"/>
              </w:rPr>
              <w:t xml:space="preserve"> </w:t>
            </w:r>
            <w:proofErr w:type="spellStart"/>
            <w:r>
              <w:rPr>
                <w:rFonts w:ascii="Arial" w:eastAsia="Arial" w:hAnsi="Arial" w:cs="Arial"/>
                <w:color w:val="000000"/>
                <w:sz w:val="18"/>
                <w:szCs w:val="18"/>
              </w:rPr>
              <w:t>mcte</w:t>
            </w:r>
            <w:proofErr w:type="spellEnd"/>
            <w:r>
              <w:rPr>
                <w:rFonts w:ascii="Arial" w:eastAsia="Arial" w:hAnsi="Arial" w:cs="Arial"/>
                <w:color w:val="000000"/>
                <w:sz w:val="18"/>
                <w:szCs w:val="18"/>
              </w:rPr>
              <w:t>. Para costos superiores se requiere el visto bueno de la Dirección.</w:t>
            </w:r>
          </w:p>
          <w:p w14:paraId="6F85915F" w14:textId="77777777" w:rsidR="00704EA0" w:rsidRDefault="00704EA0">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p>
          <w:p w14:paraId="7226CB97"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r>
              <w:rPr>
                <w:rFonts w:ascii="Arial" w:eastAsia="Arial" w:hAnsi="Arial" w:cs="Arial"/>
                <w:b/>
                <w:i/>
                <w:color w:val="000000"/>
                <w:sz w:val="18"/>
                <w:szCs w:val="18"/>
              </w:rPr>
              <w:t>Nota:</w:t>
            </w:r>
            <w:r>
              <w:rPr>
                <w:rFonts w:ascii="Arial" w:eastAsia="Arial" w:hAnsi="Arial" w:cs="Arial"/>
                <w:color w:val="000000"/>
                <w:sz w:val="18"/>
                <w:szCs w:val="18"/>
              </w:rPr>
              <w:t xml:space="preserve"> </w:t>
            </w:r>
          </w:p>
          <w:p w14:paraId="555D5737"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r>
              <w:rPr>
                <w:rFonts w:ascii="Arial" w:eastAsia="Arial" w:hAnsi="Arial" w:cs="Arial"/>
                <w:b/>
                <w:i/>
                <w:color w:val="000000"/>
                <w:sz w:val="18"/>
                <w:szCs w:val="18"/>
              </w:rPr>
              <w:t xml:space="preserve">1. </w:t>
            </w:r>
            <w:r>
              <w:rPr>
                <w:rFonts w:ascii="Arial" w:eastAsia="Arial" w:hAnsi="Arial" w:cs="Arial"/>
                <w:i/>
                <w:color w:val="000000"/>
                <w:sz w:val="18"/>
                <w:szCs w:val="18"/>
              </w:rPr>
              <w:t>Las</w:t>
            </w:r>
            <w:r>
              <w:rPr>
                <w:rFonts w:ascii="Arial" w:eastAsia="Arial" w:hAnsi="Arial" w:cs="Arial"/>
                <w:b/>
                <w:i/>
                <w:color w:val="000000"/>
                <w:sz w:val="18"/>
                <w:szCs w:val="18"/>
              </w:rPr>
              <w:t xml:space="preserve"> </w:t>
            </w:r>
            <w:r>
              <w:rPr>
                <w:rFonts w:ascii="Arial" w:eastAsia="Arial" w:hAnsi="Arial" w:cs="Arial"/>
                <w:i/>
                <w:color w:val="000000"/>
                <w:sz w:val="18"/>
                <w:szCs w:val="18"/>
              </w:rPr>
              <w:t>especificaciones técnicas detalladas del servicio o suministro quedan consignadas en la cotización u oferta recibida del proveedor, la cual se registra en el módulo de Compras, y se tiene en cuenta para llevar el control y seguimiento de lo solicitado.</w:t>
            </w:r>
          </w:p>
          <w:p w14:paraId="78E7C074" w14:textId="77777777" w:rsidR="00704EA0" w:rsidRDefault="00704EA0">
            <w:pPr>
              <w:pBdr>
                <w:top w:val="nil"/>
                <w:left w:val="nil"/>
                <w:bottom w:val="nil"/>
                <w:right w:val="nil"/>
                <w:between w:val="nil"/>
              </w:pBdr>
              <w:tabs>
                <w:tab w:val="left" w:pos="-720"/>
              </w:tabs>
              <w:ind w:left="340"/>
              <w:jc w:val="both"/>
              <w:rPr>
                <w:rFonts w:ascii="Arial" w:eastAsia="Arial" w:hAnsi="Arial" w:cs="Arial"/>
                <w:i/>
                <w:color w:val="000000"/>
                <w:sz w:val="6"/>
                <w:szCs w:val="6"/>
              </w:rPr>
            </w:pPr>
          </w:p>
          <w:p w14:paraId="6DCF1C6C"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r>
              <w:rPr>
                <w:rFonts w:ascii="Arial" w:eastAsia="Arial" w:hAnsi="Arial" w:cs="Arial"/>
                <w:b/>
                <w:i/>
                <w:color w:val="000000"/>
                <w:sz w:val="18"/>
                <w:szCs w:val="18"/>
              </w:rPr>
              <w:t>2.</w:t>
            </w:r>
            <w:r>
              <w:rPr>
                <w:rFonts w:ascii="Arial" w:eastAsia="Arial" w:hAnsi="Arial" w:cs="Arial"/>
                <w:i/>
                <w:color w:val="000000"/>
                <w:sz w:val="18"/>
                <w:szCs w:val="18"/>
              </w:rPr>
              <w:t xml:space="preserve"> En el equipo servidor: “//192.168.10.18:8033/”, se encuentra la herramienta llamada “SION” en la que el profesional que realiza la solicitud de compra debe registrar dicha solicitud, con el fin de que se pueda llevar el control y seguimiento del estado actual de la compra y la información del o los elementos solicitados.</w:t>
            </w:r>
          </w:p>
          <w:p w14:paraId="3D8245DC" w14:textId="77777777" w:rsidR="00704EA0" w:rsidRDefault="00704EA0">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p>
          <w:p w14:paraId="49BECEAE" w14:textId="77777777" w:rsidR="00704EA0" w:rsidRDefault="0063797A">
            <w:pPr>
              <w:numPr>
                <w:ilvl w:val="0"/>
                <w:numId w:val="4"/>
              </w:numPr>
              <w:pBdr>
                <w:top w:val="nil"/>
                <w:left w:val="nil"/>
                <w:bottom w:val="nil"/>
                <w:right w:val="nil"/>
                <w:between w:val="nil"/>
              </w:pBdr>
              <w:tabs>
                <w:tab w:val="left" w:pos="-720"/>
              </w:tabs>
              <w:spacing w:before="40"/>
              <w:jc w:val="both"/>
            </w:pPr>
            <w:r>
              <w:rPr>
                <w:rFonts w:ascii="Arial" w:eastAsia="Arial" w:hAnsi="Arial" w:cs="Arial"/>
                <w:color w:val="000000"/>
                <w:sz w:val="18"/>
                <w:szCs w:val="18"/>
              </w:rPr>
              <w:t xml:space="preserve">Para los casos que se identifique la necesidad de un </w:t>
            </w:r>
            <w:r>
              <w:rPr>
                <w:rFonts w:ascii="Arial" w:eastAsia="Arial" w:hAnsi="Arial" w:cs="Arial"/>
                <w:b/>
                <w:i/>
                <w:color w:val="000000"/>
                <w:sz w:val="18"/>
                <w:szCs w:val="18"/>
              </w:rPr>
              <w:t>servicio de calibración externa de un elemento crítico</w:t>
            </w:r>
            <w:r>
              <w:rPr>
                <w:rFonts w:ascii="Arial" w:eastAsia="Arial" w:hAnsi="Arial" w:cs="Arial"/>
                <w:color w:val="000000"/>
                <w:sz w:val="18"/>
                <w:szCs w:val="18"/>
              </w:rPr>
              <w:t>, el profesional interesado debe seleccionar un Organismo Evaluador de la Conformidad (OEC) que pueda proveer resultados trazables al Sistema Internacional de Unidades. Para esto, es necesario los siguientes pasos:</w:t>
            </w:r>
          </w:p>
          <w:p w14:paraId="380BC72C" w14:textId="77777777" w:rsidR="00704EA0" w:rsidRDefault="00704EA0">
            <w:pPr>
              <w:pBdr>
                <w:top w:val="nil"/>
                <w:left w:val="nil"/>
                <w:bottom w:val="nil"/>
                <w:right w:val="nil"/>
                <w:between w:val="nil"/>
              </w:pBdr>
              <w:ind w:left="708"/>
              <w:rPr>
                <w:color w:val="000000"/>
              </w:rPr>
            </w:pPr>
          </w:p>
          <w:p w14:paraId="36E4B448" w14:textId="77777777" w:rsidR="00704EA0" w:rsidRDefault="0063797A">
            <w:pPr>
              <w:numPr>
                <w:ilvl w:val="1"/>
                <w:numId w:val="4"/>
              </w:numPr>
              <w:pBdr>
                <w:top w:val="nil"/>
                <w:left w:val="nil"/>
                <w:bottom w:val="nil"/>
                <w:right w:val="nil"/>
                <w:between w:val="nil"/>
              </w:pBdr>
              <w:tabs>
                <w:tab w:val="left" w:pos="-720"/>
              </w:tabs>
              <w:spacing w:before="40"/>
              <w:jc w:val="both"/>
            </w:pPr>
            <w:r>
              <w:rPr>
                <w:rFonts w:ascii="Arial" w:eastAsia="Arial" w:hAnsi="Arial" w:cs="Arial"/>
                <w:color w:val="000000"/>
                <w:sz w:val="18"/>
                <w:szCs w:val="18"/>
              </w:rPr>
              <w:t>Consultar el “listado de proveedores” (y de ser necesario, consultar nuevos proveedores en el mercado) y solicitar cotizaciones del servicio de calibración requerido. (mínimo dos cotizaciones, pero en casos especiales cuando se tenga solo una cotización, se debe justificar en el módulo de "Compras").</w:t>
            </w:r>
          </w:p>
          <w:p w14:paraId="7EE50B10" w14:textId="77777777" w:rsidR="00704EA0" w:rsidRDefault="0063797A">
            <w:pPr>
              <w:numPr>
                <w:ilvl w:val="1"/>
                <w:numId w:val="4"/>
              </w:numPr>
              <w:pBdr>
                <w:top w:val="nil"/>
                <w:left w:val="nil"/>
                <w:bottom w:val="nil"/>
                <w:right w:val="nil"/>
                <w:between w:val="nil"/>
              </w:pBdr>
              <w:tabs>
                <w:tab w:val="left" w:pos="-720"/>
              </w:tabs>
              <w:spacing w:before="40"/>
              <w:jc w:val="both"/>
            </w:pPr>
            <w:r>
              <w:rPr>
                <w:rFonts w:ascii="Arial" w:eastAsia="Arial" w:hAnsi="Arial" w:cs="Arial"/>
                <w:color w:val="000000"/>
                <w:sz w:val="18"/>
                <w:szCs w:val="18"/>
              </w:rPr>
              <w:t xml:space="preserve">Verificar si los proveedores son aptos para el servicio de calibración requerido, mediante la revisión de los siguientes parámetros: </w:t>
            </w:r>
          </w:p>
          <w:p w14:paraId="33E66E02" w14:textId="77777777" w:rsidR="00704EA0" w:rsidRDefault="00704EA0">
            <w:pPr>
              <w:pBdr>
                <w:top w:val="nil"/>
                <w:left w:val="nil"/>
                <w:bottom w:val="nil"/>
                <w:right w:val="nil"/>
                <w:between w:val="nil"/>
              </w:pBdr>
              <w:tabs>
                <w:tab w:val="left" w:pos="-720"/>
              </w:tabs>
              <w:ind w:left="928"/>
              <w:jc w:val="both"/>
              <w:rPr>
                <w:rFonts w:ascii="Arial" w:eastAsia="Arial" w:hAnsi="Arial" w:cs="Arial"/>
                <w:color w:val="000000"/>
                <w:sz w:val="18"/>
                <w:szCs w:val="18"/>
              </w:rPr>
            </w:pPr>
          </w:p>
          <w:p w14:paraId="2A170CAF" w14:textId="77777777" w:rsidR="00704EA0" w:rsidRDefault="0063797A">
            <w:pPr>
              <w:numPr>
                <w:ilvl w:val="0"/>
                <w:numId w:val="2"/>
              </w:numPr>
              <w:pBdr>
                <w:top w:val="nil"/>
                <w:left w:val="nil"/>
                <w:bottom w:val="nil"/>
                <w:right w:val="nil"/>
                <w:between w:val="nil"/>
              </w:pBdr>
              <w:tabs>
                <w:tab w:val="left" w:pos="-720"/>
              </w:tabs>
              <w:ind w:left="1276"/>
              <w:jc w:val="both"/>
            </w:pPr>
            <w:r>
              <w:rPr>
                <w:rFonts w:ascii="Arial" w:eastAsia="Arial" w:hAnsi="Arial" w:cs="Arial"/>
                <w:color w:val="000000"/>
                <w:sz w:val="18"/>
                <w:szCs w:val="18"/>
              </w:rPr>
              <w:t xml:space="preserve">Para las solicitudes de las cotizaciones es necesario tener en cuenta que la cotización emitida por el proveedor contenga la siguiente información: intervalo de calibración del instrumento, puntos de calibración propuestos, CMC declarada, si el certificado de calibración cuenta o no con el reconocimiento de un organismo acreditador. En caso que la cotización no contenga alguno de los elementos mencionados, la información podrá ser confirmada por medio escrito para lo cual se registrará esta comunicación en SION. </w:t>
            </w:r>
          </w:p>
          <w:p w14:paraId="514E53C4" w14:textId="77777777" w:rsidR="00704EA0" w:rsidRDefault="0063797A">
            <w:pPr>
              <w:pBdr>
                <w:top w:val="nil"/>
                <w:left w:val="nil"/>
                <w:bottom w:val="nil"/>
                <w:right w:val="nil"/>
                <w:between w:val="nil"/>
              </w:pBdr>
              <w:tabs>
                <w:tab w:val="left" w:pos="-720"/>
              </w:tabs>
              <w:ind w:left="1276"/>
              <w:jc w:val="both"/>
              <w:rPr>
                <w:rFonts w:ascii="Arial" w:eastAsia="Arial" w:hAnsi="Arial" w:cs="Arial"/>
                <w:color w:val="000000"/>
                <w:sz w:val="18"/>
                <w:szCs w:val="18"/>
              </w:rPr>
            </w:pPr>
            <w:r>
              <w:rPr>
                <w:rFonts w:ascii="Arial" w:eastAsia="Arial" w:hAnsi="Arial" w:cs="Arial"/>
                <w:color w:val="000000"/>
                <w:sz w:val="18"/>
                <w:szCs w:val="18"/>
              </w:rPr>
              <w:t xml:space="preserve"> </w:t>
            </w:r>
          </w:p>
          <w:p w14:paraId="44F056E7" w14:textId="77777777" w:rsidR="00704EA0" w:rsidRDefault="0063797A">
            <w:pPr>
              <w:numPr>
                <w:ilvl w:val="0"/>
                <w:numId w:val="2"/>
              </w:numPr>
              <w:pBdr>
                <w:top w:val="nil"/>
                <w:left w:val="nil"/>
                <w:bottom w:val="nil"/>
                <w:right w:val="nil"/>
                <w:between w:val="nil"/>
              </w:pBdr>
              <w:tabs>
                <w:tab w:val="left" w:pos="-720"/>
              </w:tabs>
              <w:ind w:left="1276"/>
              <w:jc w:val="both"/>
            </w:pPr>
            <w:r>
              <w:rPr>
                <w:rFonts w:ascii="Arial" w:eastAsia="Arial" w:hAnsi="Arial" w:cs="Arial"/>
                <w:color w:val="000000"/>
                <w:sz w:val="18"/>
                <w:szCs w:val="18"/>
              </w:rPr>
              <w:t>Para la compra de materiales de referencia certificados, es necesario que el proveedor sea competente y evidencie que opera y cuenta con la acreditación de acuerdo con la referencia ISO 17034 “Requisitos generales para la competencia de los productores de materiales de referencia”, o acreditación de acuerdo a la referencia ISO 6142-1 o ISO 6142-2 (preparación por método gravimétrico).</w:t>
            </w:r>
          </w:p>
          <w:p w14:paraId="5342A772" w14:textId="77777777" w:rsidR="00704EA0" w:rsidRDefault="00704EA0">
            <w:pPr>
              <w:pBdr>
                <w:top w:val="nil"/>
                <w:left w:val="nil"/>
                <w:bottom w:val="nil"/>
                <w:right w:val="nil"/>
                <w:between w:val="nil"/>
              </w:pBdr>
              <w:ind w:left="708"/>
              <w:rPr>
                <w:rFonts w:ascii="Arial Narrow" w:eastAsia="Arial Narrow" w:hAnsi="Arial Narrow" w:cs="Arial Narrow"/>
                <w:i/>
                <w:color w:val="000000"/>
                <w:sz w:val="21"/>
                <w:szCs w:val="21"/>
              </w:rPr>
            </w:pPr>
          </w:p>
          <w:p w14:paraId="3F1E9DDA" w14:textId="77777777" w:rsidR="00704EA0" w:rsidRDefault="0063797A">
            <w:pPr>
              <w:numPr>
                <w:ilvl w:val="0"/>
                <w:numId w:val="2"/>
              </w:numPr>
              <w:pBdr>
                <w:top w:val="nil"/>
                <w:left w:val="nil"/>
                <w:bottom w:val="nil"/>
                <w:right w:val="nil"/>
                <w:between w:val="nil"/>
              </w:pBdr>
              <w:tabs>
                <w:tab w:val="left" w:pos="-720"/>
              </w:tabs>
              <w:ind w:left="1276"/>
              <w:jc w:val="both"/>
            </w:pPr>
            <w:r>
              <w:rPr>
                <w:rFonts w:ascii="Arial" w:eastAsia="Arial" w:hAnsi="Arial" w:cs="Arial"/>
                <w:color w:val="000000"/>
                <w:sz w:val="18"/>
                <w:szCs w:val="18"/>
              </w:rPr>
              <w:t>El proveedor de materiales de referencia en lo posible debe establecer la trazabilidad de los materiales de referencia a las unidades de medida SI o a materiales de referencia certificados y debe cumplir con los siguientes criterios de trazabilidad:</w:t>
            </w:r>
          </w:p>
          <w:p w14:paraId="149A7B15" w14:textId="77777777" w:rsidR="00704EA0" w:rsidRDefault="00704EA0">
            <w:pPr>
              <w:pBdr>
                <w:top w:val="nil"/>
                <w:left w:val="nil"/>
                <w:bottom w:val="nil"/>
                <w:right w:val="nil"/>
                <w:between w:val="nil"/>
              </w:pBdr>
              <w:ind w:left="708"/>
              <w:rPr>
                <w:rFonts w:ascii="Arial" w:eastAsia="Arial" w:hAnsi="Arial" w:cs="Arial"/>
                <w:color w:val="000000"/>
                <w:sz w:val="18"/>
                <w:szCs w:val="18"/>
              </w:rPr>
            </w:pPr>
          </w:p>
          <w:p w14:paraId="057081AA"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Los valores asignados al MRC producido por un INM e incluidos en el BIPM KCDB o producido por un productor de MR acreditado bajo la guía ISO 17034, se considera que tienen establecida una trazabilidad válida.</w:t>
            </w:r>
          </w:p>
          <w:p w14:paraId="482B109A" w14:textId="77777777" w:rsidR="00704EA0" w:rsidRDefault="00704EA0">
            <w:pPr>
              <w:pBdr>
                <w:top w:val="nil"/>
                <w:left w:val="nil"/>
                <w:bottom w:val="nil"/>
                <w:right w:val="nil"/>
                <w:between w:val="nil"/>
              </w:pBdr>
              <w:tabs>
                <w:tab w:val="left" w:pos="-720"/>
              </w:tabs>
              <w:ind w:left="1648"/>
              <w:jc w:val="both"/>
              <w:rPr>
                <w:rFonts w:ascii="Arial" w:eastAsia="Arial" w:hAnsi="Arial" w:cs="Arial"/>
                <w:color w:val="000000"/>
                <w:sz w:val="18"/>
                <w:szCs w:val="18"/>
              </w:rPr>
            </w:pPr>
          </w:p>
          <w:p w14:paraId="3728C67A"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Los valores asignados a un MRC cubiertos por la base de datos JCTLM, se considera que tienen trazabilidad válida</w:t>
            </w:r>
          </w:p>
          <w:p w14:paraId="32530AB1" w14:textId="77777777" w:rsidR="00704EA0" w:rsidRDefault="00704EA0">
            <w:pPr>
              <w:pBdr>
                <w:top w:val="nil"/>
                <w:left w:val="nil"/>
                <w:bottom w:val="nil"/>
                <w:right w:val="nil"/>
                <w:between w:val="nil"/>
              </w:pBdr>
              <w:tabs>
                <w:tab w:val="left" w:pos="-720"/>
              </w:tabs>
              <w:ind w:left="1648"/>
              <w:jc w:val="both"/>
              <w:rPr>
                <w:rFonts w:ascii="Arial" w:eastAsia="Arial" w:hAnsi="Arial" w:cs="Arial"/>
                <w:color w:val="000000"/>
                <w:sz w:val="18"/>
                <w:szCs w:val="18"/>
              </w:rPr>
            </w:pPr>
          </w:p>
          <w:p w14:paraId="36CDF002"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El proceso de certificación requiere de la aplicación de algún método primario de medición química o de dos métodos secundarios independientes como medio para lograr el vínculo directo con las unidades del SI.</w:t>
            </w:r>
          </w:p>
          <w:p w14:paraId="157D500D" w14:textId="77777777" w:rsidR="00704EA0" w:rsidRDefault="00704EA0">
            <w:pPr>
              <w:pBdr>
                <w:top w:val="nil"/>
                <w:left w:val="nil"/>
                <w:bottom w:val="nil"/>
                <w:right w:val="nil"/>
                <w:between w:val="nil"/>
              </w:pBdr>
              <w:ind w:left="708"/>
              <w:rPr>
                <w:color w:val="000000"/>
              </w:rPr>
            </w:pPr>
          </w:p>
          <w:p w14:paraId="0374B59A"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En el caso en que el CDT de GAS no pueda asegurar el uso de materiales de referencia certificados trazables al SI, de una manera demostrable, debe tener en cuenta los siguientes criterios:</w:t>
            </w:r>
          </w:p>
          <w:p w14:paraId="2F67953C" w14:textId="77777777" w:rsidR="00704EA0" w:rsidRDefault="00704EA0">
            <w:pPr>
              <w:pBdr>
                <w:top w:val="nil"/>
                <w:left w:val="nil"/>
                <w:bottom w:val="nil"/>
                <w:right w:val="nil"/>
                <w:between w:val="nil"/>
              </w:pBdr>
              <w:tabs>
                <w:tab w:val="left" w:pos="-720"/>
              </w:tabs>
              <w:ind w:left="1648"/>
              <w:jc w:val="both"/>
              <w:rPr>
                <w:rFonts w:ascii="Arial" w:eastAsia="Arial" w:hAnsi="Arial" w:cs="Arial"/>
                <w:color w:val="000000"/>
                <w:sz w:val="18"/>
                <w:szCs w:val="18"/>
              </w:rPr>
            </w:pPr>
          </w:p>
          <w:p w14:paraId="33D4F2CB"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Uso de materiales de referencia consensuados, (acuerdo entre las partes, usualmente el laboratorio y el cliente) de un material de referencia especificado y documentado.</w:t>
            </w:r>
          </w:p>
          <w:p w14:paraId="0B7320FA" w14:textId="77777777" w:rsidR="00704EA0" w:rsidRDefault="00704EA0">
            <w:pPr>
              <w:pBdr>
                <w:top w:val="nil"/>
                <w:left w:val="nil"/>
                <w:bottom w:val="nil"/>
                <w:right w:val="nil"/>
                <w:between w:val="nil"/>
              </w:pBdr>
              <w:tabs>
                <w:tab w:val="left" w:pos="-720"/>
              </w:tabs>
              <w:ind w:left="1648"/>
              <w:jc w:val="both"/>
              <w:rPr>
                <w:rFonts w:ascii="Arial" w:eastAsia="Arial" w:hAnsi="Arial" w:cs="Arial"/>
                <w:color w:val="000000"/>
                <w:sz w:val="18"/>
                <w:szCs w:val="18"/>
              </w:rPr>
            </w:pPr>
          </w:p>
          <w:p w14:paraId="5AC4D862"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Sistemas de Medición de Referencia. Esta ruta de trazabilidad se basa en el uso de sistemas de medición de referencia cuando no se requieren o no existen materiales de referencia, un ejemplo de esta ruta es el uso de un espectrofotómetro patrón calibrado.</w:t>
            </w:r>
          </w:p>
          <w:p w14:paraId="4CADFEF8" w14:textId="77777777" w:rsidR="00704EA0" w:rsidRDefault="00704EA0">
            <w:pPr>
              <w:pBdr>
                <w:top w:val="nil"/>
                <w:left w:val="nil"/>
                <w:bottom w:val="nil"/>
                <w:right w:val="nil"/>
                <w:between w:val="nil"/>
              </w:pBdr>
              <w:tabs>
                <w:tab w:val="left" w:pos="-720"/>
              </w:tabs>
              <w:ind w:left="1648"/>
              <w:jc w:val="both"/>
              <w:rPr>
                <w:rFonts w:ascii="Arial" w:eastAsia="Arial" w:hAnsi="Arial" w:cs="Arial"/>
                <w:color w:val="000000"/>
                <w:sz w:val="18"/>
                <w:szCs w:val="18"/>
              </w:rPr>
            </w:pPr>
          </w:p>
          <w:p w14:paraId="4A1B41FD"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Métodos de Referencia (o procedimientos de medición de referencia). Estos métodos normalizados y validados, son aplicados por laboratorios de manera tal, que los valores que resultan de su aplicación tienen trazabilidad demostrada a unidades del SI.</w:t>
            </w:r>
          </w:p>
          <w:p w14:paraId="12BF7535" w14:textId="77777777" w:rsidR="00704EA0" w:rsidRDefault="00704EA0">
            <w:pPr>
              <w:pBdr>
                <w:top w:val="nil"/>
                <w:left w:val="nil"/>
                <w:bottom w:val="nil"/>
                <w:right w:val="nil"/>
                <w:between w:val="nil"/>
              </w:pBdr>
              <w:tabs>
                <w:tab w:val="left" w:pos="-720"/>
              </w:tabs>
              <w:ind w:left="1648"/>
              <w:jc w:val="both"/>
              <w:rPr>
                <w:rFonts w:ascii="Arial" w:eastAsia="Arial" w:hAnsi="Arial" w:cs="Arial"/>
                <w:color w:val="000000"/>
                <w:sz w:val="18"/>
                <w:szCs w:val="18"/>
              </w:rPr>
            </w:pPr>
          </w:p>
          <w:p w14:paraId="5600341D" w14:textId="77777777" w:rsidR="00704EA0" w:rsidRDefault="0063797A">
            <w:pPr>
              <w:numPr>
                <w:ilvl w:val="1"/>
                <w:numId w:val="2"/>
              </w:numPr>
              <w:pBdr>
                <w:top w:val="nil"/>
                <w:left w:val="nil"/>
                <w:bottom w:val="nil"/>
                <w:right w:val="nil"/>
                <w:between w:val="nil"/>
              </w:pBdr>
              <w:tabs>
                <w:tab w:val="left" w:pos="-720"/>
              </w:tabs>
              <w:ind w:left="1648" w:hanging="240"/>
              <w:jc w:val="both"/>
            </w:pPr>
            <w:r>
              <w:rPr>
                <w:rFonts w:ascii="Arial" w:eastAsia="Arial" w:hAnsi="Arial" w:cs="Arial"/>
                <w:color w:val="000000"/>
                <w:sz w:val="18"/>
                <w:szCs w:val="18"/>
              </w:rPr>
              <w:t>Métodos primarios con trazabilidad directa al mol o al kg. Esta ruta se aplica en los casos en los cuales un laboratorio es capaz de establecer un vínculo directo entre una medición química o biológica y el SI de unidades por medio de un método primario.</w:t>
            </w:r>
          </w:p>
          <w:p w14:paraId="60DC2FC6" w14:textId="77777777" w:rsidR="00704EA0" w:rsidRDefault="00704EA0">
            <w:pPr>
              <w:pBdr>
                <w:top w:val="nil"/>
                <w:left w:val="nil"/>
                <w:bottom w:val="nil"/>
                <w:right w:val="nil"/>
                <w:between w:val="nil"/>
              </w:pBdr>
              <w:tabs>
                <w:tab w:val="left" w:pos="-720"/>
              </w:tabs>
              <w:jc w:val="both"/>
              <w:rPr>
                <w:rFonts w:ascii="Arial" w:eastAsia="Arial" w:hAnsi="Arial" w:cs="Arial"/>
                <w:color w:val="000000"/>
                <w:sz w:val="18"/>
                <w:szCs w:val="18"/>
              </w:rPr>
            </w:pPr>
          </w:p>
          <w:p w14:paraId="7A21A6B4" w14:textId="77777777" w:rsidR="00704EA0" w:rsidRDefault="0063797A">
            <w:pPr>
              <w:numPr>
                <w:ilvl w:val="0"/>
                <w:numId w:val="2"/>
              </w:numPr>
              <w:pBdr>
                <w:top w:val="nil"/>
                <w:left w:val="nil"/>
                <w:bottom w:val="nil"/>
                <w:right w:val="nil"/>
                <w:between w:val="nil"/>
              </w:pBdr>
              <w:tabs>
                <w:tab w:val="left" w:pos="-720"/>
              </w:tabs>
              <w:ind w:left="1276"/>
              <w:jc w:val="both"/>
            </w:pPr>
            <w:r>
              <w:rPr>
                <w:rFonts w:ascii="Arial" w:eastAsia="Arial" w:hAnsi="Arial" w:cs="Arial"/>
                <w:color w:val="000000"/>
                <w:sz w:val="18"/>
                <w:szCs w:val="18"/>
              </w:rPr>
              <w:lastRenderedPageBreak/>
              <w:t>Para la compra de insumos gaseosos utilizados en la calibración de instrumentos, es necesario que el proveedor sea competente evidenciando que opera y cuenta con certificación relacionada con la preparación y/o llenado de mezclas comprimidas.</w:t>
            </w:r>
          </w:p>
          <w:p w14:paraId="7805372E" w14:textId="77777777" w:rsidR="00704EA0" w:rsidRDefault="00704EA0">
            <w:pPr>
              <w:pBdr>
                <w:top w:val="nil"/>
                <w:left w:val="nil"/>
                <w:bottom w:val="nil"/>
                <w:right w:val="nil"/>
                <w:between w:val="nil"/>
              </w:pBdr>
              <w:tabs>
                <w:tab w:val="left" w:pos="-720"/>
              </w:tabs>
              <w:ind w:left="1276"/>
              <w:jc w:val="both"/>
              <w:rPr>
                <w:rFonts w:ascii="Arial" w:eastAsia="Arial" w:hAnsi="Arial" w:cs="Arial"/>
                <w:color w:val="000000"/>
                <w:sz w:val="18"/>
                <w:szCs w:val="18"/>
              </w:rPr>
            </w:pPr>
          </w:p>
          <w:p w14:paraId="7B22E036" w14:textId="77777777" w:rsidR="00704EA0" w:rsidRDefault="0063797A">
            <w:pPr>
              <w:pBdr>
                <w:top w:val="nil"/>
                <w:left w:val="nil"/>
                <w:bottom w:val="nil"/>
                <w:right w:val="nil"/>
                <w:between w:val="nil"/>
              </w:pBdr>
              <w:tabs>
                <w:tab w:val="left" w:pos="-720"/>
              </w:tabs>
              <w:ind w:left="1276"/>
              <w:jc w:val="both"/>
              <w:rPr>
                <w:rFonts w:ascii="Arial" w:eastAsia="Arial" w:hAnsi="Arial" w:cs="Arial"/>
                <w:color w:val="000000"/>
                <w:sz w:val="18"/>
                <w:szCs w:val="18"/>
              </w:rPr>
            </w:pPr>
            <w:r>
              <w:rPr>
                <w:rFonts w:ascii="Arial" w:eastAsia="Arial" w:hAnsi="Arial" w:cs="Arial"/>
                <w:color w:val="000000"/>
                <w:sz w:val="18"/>
                <w:szCs w:val="18"/>
              </w:rPr>
              <w:t>Teniendo en cuenta que en algunas áreas del laboratorio se requiere un tipo de gas específico, a continuación, se muestra la característica general que debe cumplir cada gas:</w:t>
            </w:r>
          </w:p>
          <w:p w14:paraId="0400653E" w14:textId="77777777" w:rsidR="00704EA0" w:rsidRDefault="00704EA0">
            <w:pPr>
              <w:pBdr>
                <w:top w:val="nil"/>
                <w:left w:val="nil"/>
                <w:bottom w:val="nil"/>
                <w:right w:val="nil"/>
                <w:between w:val="nil"/>
              </w:pBdr>
              <w:tabs>
                <w:tab w:val="left" w:pos="-720"/>
              </w:tabs>
              <w:jc w:val="both"/>
              <w:rPr>
                <w:rFonts w:ascii="Arial" w:eastAsia="Arial" w:hAnsi="Arial" w:cs="Arial"/>
                <w:color w:val="FF0000"/>
                <w:sz w:val="18"/>
                <w:szCs w:val="18"/>
              </w:rPr>
            </w:pPr>
          </w:p>
          <w:p w14:paraId="1E38A51C" w14:textId="77777777" w:rsidR="00704EA0" w:rsidRDefault="00704EA0">
            <w:pPr>
              <w:pBdr>
                <w:top w:val="nil"/>
                <w:left w:val="nil"/>
                <w:bottom w:val="nil"/>
                <w:right w:val="nil"/>
                <w:between w:val="nil"/>
              </w:pBdr>
              <w:tabs>
                <w:tab w:val="left" w:pos="-720"/>
              </w:tabs>
              <w:ind w:left="1276"/>
              <w:jc w:val="both"/>
              <w:rPr>
                <w:rFonts w:ascii="Arial" w:eastAsia="Arial" w:hAnsi="Arial" w:cs="Arial"/>
                <w:color w:val="FF0000"/>
                <w:sz w:val="18"/>
                <w:szCs w:val="18"/>
              </w:rPr>
            </w:pPr>
          </w:p>
          <w:tbl>
            <w:tblPr>
              <w:tblStyle w:val="a1"/>
              <w:tblW w:w="6797" w:type="dxa"/>
              <w:jc w:val="center"/>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3059"/>
              <w:gridCol w:w="1801"/>
              <w:gridCol w:w="1937"/>
            </w:tblGrid>
            <w:tr w:rsidR="00704EA0" w14:paraId="101800DD" w14:textId="77777777" w:rsidTr="00704EA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22F5BD" w14:textId="77777777" w:rsidR="00704EA0" w:rsidRDefault="0063797A">
                  <w:pPr>
                    <w:pBdr>
                      <w:top w:val="nil"/>
                      <w:left w:val="nil"/>
                      <w:bottom w:val="nil"/>
                      <w:right w:val="nil"/>
                      <w:between w:val="nil"/>
                    </w:pBdr>
                    <w:tabs>
                      <w:tab w:val="left" w:pos="-720"/>
                    </w:tabs>
                    <w:jc w:val="center"/>
                    <w:rPr>
                      <w:rFonts w:ascii="Arial" w:eastAsia="Arial" w:hAnsi="Arial" w:cs="Arial"/>
                      <w:color w:val="000000"/>
                      <w:sz w:val="16"/>
                      <w:szCs w:val="16"/>
                    </w:rPr>
                  </w:pPr>
                  <w:r>
                    <w:rPr>
                      <w:rFonts w:ascii="Arial" w:eastAsia="Arial" w:hAnsi="Arial" w:cs="Arial"/>
                      <w:b w:val="0"/>
                      <w:color w:val="000000"/>
                      <w:sz w:val="16"/>
                      <w:szCs w:val="16"/>
                    </w:rPr>
                    <w:t>Laboratorio</w:t>
                  </w:r>
                </w:p>
              </w:tc>
              <w:tc>
                <w:tcPr>
                  <w:tcW w:w="0" w:type="auto"/>
                </w:tcPr>
                <w:p w14:paraId="1E3A5A4F" w14:textId="77777777" w:rsidR="00704EA0" w:rsidRDefault="0063797A">
                  <w:pPr>
                    <w:pBdr>
                      <w:top w:val="nil"/>
                      <w:left w:val="nil"/>
                      <w:bottom w:val="nil"/>
                      <w:right w:val="nil"/>
                      <w:between w:val="nil"/>
                    </w:pBdr>
                    <w:tabs>
                      <w:tab w:val="left" w:pos="-720"/>
                    </w:tabs>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b w:val="0"/>
                      <w:color w:val="000000"/>
                      <w:sz w:val="16"/>
                      <w:szCs w:val="16"/>
                    </w:rPr>
                    <w:t>Insumo gaseoso</w:t>
                  </w:r>
                </w:p>
              </w:tc>
              <w:tc>
                <w:tcPr>
                  <w:tcW w:w="0" w:type="auto"/>
                </w:tcPr>
                <w:p w14:paraId="3FA74BE9" w14:textId="77777777" w:rsidR="00704EA0" w:rsidRDefault="0063797A">
                  <w:pPr>
                    <w:pBdr>
                      <w:top w:val="nil"/>
                      <w:left w:val="nil"/>
                      <w:bottom w:val="nil"/>
                      <w:right w:val="nil"/>
                      <w:between w:val="nil"/>
                    </w:pBdr>
                    <w:tabs>
                      <w:tab w:val="left" w:pos="-720"/>
                    </w:tabs>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b w:val="0"/>
                      <w:color w:val="000000"/>
                      <w:sz w:val="16"/>
                      <w:szCs w:val="16"/>
                    </w:rPr>
                    <w:t xml:space="preserve">Calidad o característica </w:t>
                  </w:r>
                </w:p>
              </w:tc>
            </w:tr>
            <w:tr w:rsidR="00704EA0" w14:paraId="5A731913" w14:textId="77777777" w:rsidTr="00704EA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E5E240" w14:textId="77777777" w:rsidR="00704EA0" w:rsidRDefault="0063797A">
                  <w:pPr>
                    <w:pBdr>
                      <w:top w:val="nil"/>
                      <w:left w:val="nil"/>
                      <w:bottom w:val="nil"/>
                      <w:right w:val="nil"/>
                      <w:between w:val="nil"/>
                    </w:pBdr>
                    <w:tabs>
                      <w:tab w:val="left" w:pos="-720"/>
                    </w:tabs>
                    <w:jc w:val="center"/>
                    <w:rPr>
                      <w:rFonts w:ascii="Arial" w:eastAsia="Arial" w:hAnsi="Arial" w:cs="Arial"/>
                      <w:color w:val="000000"/>
                      <w:sz w:val="16"/>
                      <w:szCs w:val="16"/>
                    </w:rPr>
                  </w:pPr>
                  <w:r>
                    <w:rPr>
                      <w:rFonts w:ascii="Arial" w:eastAsia="Arial" w:hAnsi="Arial" w:cs="Arial"/>
                      <w:b w:val="0"/>
                      <w:color w:val="000000"/>
                      <w:sz w:val="16"/>
                      <w:szCs w:val="16"/>
                    </w:rPr>
                    <w:t xml:space="preserve">Volumen y caudal de gas (Flujo crítico) </w:t>
                  </w:r>
                </w:p>
                <w:p w14:paraId="25255B10" w14:textId="77777777" w:rsidR="00704EA0" w:rsidRDefault="0063797A">
                  <w:pPr>
                    <w:pBdr>
                      <w:top w:val="nil"/>
                      <w:left w:val="nil"/>
                      <w:bottom w:val="nil"/>
                      <w:right w:val="nil"/>
                      <w:between w:val="nil"/>
                    </w:pBdr>
                    <w:tabs>
                      <w:tab w:val="left" w:pos="-720"/>
                    </w:tabs>
                    <w:jc w:val="center"/>
                    <w:rPr>
                      <w:rFonts w:ascii="Arial" w:eastAsia="Arial" w:hAnsi="Arial" w:cs="Arial"/>
                      <w:color w:val="000000"/>
                      <w:sz w:val="16"/>
                      <w:szCs w:val="16"/>
                    </w:rPr>
                  </w:pPr>
                  <w:r>
                    <w:rPr>
                      <w:rFonts w:ascii="Arial" w:eastAsia="Arial" w:hAnsi="Arial" w:cs="Arial"/>
                      <w:b w:val="0"/>
                      <w:color w:val="000000"/>
                      <w:sz w:val="16"/>
                      <w:szCs w:val="16"/>
                    </w:rPr>
                    <w:t>Banco de Flujo laminar</w:t>
                  </w:r>
                </w:p>
              </w:tc>
              <w:tc>
                <w:tcPr>
                  <w:tcW w:w="0" w:type="auto"/>
                </w:tcPr>
                <w:p w14:paraId="252335ED"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Aire comprimido seco</w:t>
                  </w:r>
                </w:p>
              </w:tc>
              <w:tc>
                <w:tcPr>
                  <w:tcW w:w="0" w:type="auto"/>
                </w:tcPr>
                <w:p w14:paraId="52D89904"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Humedad &lt; 10 ppm</w:t>
                  </w:r>
                </w:p>
              </w:tc>
            </w:tr>
            <w:tr w:rsidR="00704EA0" w14:paraId="1B66417C" w14:textId="77777777" w:rsidTr="00704EA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C95D9F4" w14:textId="77777777" w:rsidR="00704EA0" w:rsidRDefault="0063797A">
                  <w:pPr>
                    <w:pBdr>
                      <w:top w:val="nil"/>
                      <w:left w:val="nil"/>
                      <w:bottom w:val="nil"/>
                      <w:right w:val="nil"/>
                      <w:between w:val="nil"/>
                    </w:pBdr>
                    <w:tabs>
                      <w:tab w:val="left" w:pos="-720"/>
                    </w:tabs>
                    <w:jc w:val="center"/>
                    <w:rPr>
                      <w:rFonts w:ascii="Arial" w:eastAsia="Arial" w:hAnsi="Arial" w:cs="Arial"/>
                      <w:color w:val="000000"/>
                      <w:sz w:val="16"/>
                      <w:szCs w:val="16"/>
                    </w:rPr>
                  </w:pPr>
                  <w:r>
                    <w:rPr>
                      <w:rFonts w:ascii="Arial" w:eastAsia="Arial" w:hAnsi="Arial" w:cs="Arial"/>
                      <w:b w:val="0"/>
                      <w:color w:val="000000"/>
                      <w:sz w:val="16"/>
                      <w:szCs w:val="16"/>
                    </w:rPr>
                    <w:t>Presión</w:t>
                  </w:r>
                </w:p>
                <w:p w14:paraId="6BD71644" w14:textId="77777777" w:rsidR="00704EA0" w:rsidRDefault="0063797A">
                  <w:pPr>
                    <w:pBdr>
                      <w:top w:val="nil"/>
                      <w:left w:val="nil"/>
                      <w:bottom w:val="nil"/>
                      <w:right w:val="nil"/>
                      <w:between w:val="nil"/>
                    </w:pBdr>
                    <w:tabs>
                      <w:tab w:val="left" w:pos="-720"/>
                    </w:tabs>
                    <w:jc w:val="center"/>
                    <w:rPr>
                      <w:rFonts w:ascii="Arial" w:eastAsia="Arial" w:hAnsi="Arial" w:cs="Arial"/>
                      <w:color w:val="000000"/>
                      <w:sz w:val="16"/>
                      <w:szCs w:val="16"/>
                    </w:rPr>
                  </w:pPr>
                  <w:r>
                    <w:rPr>
                      <w:rFonts w:ascii="Arial" w:eastAsia="Arial" w:hAnsi="Arial" w:cs="Arial"/>
                      <w:b w:val="0"/>
                      <w:color w:val="000000"/>
                      <w:sz w:val="16"/>
                      <w:szCs w:val="16"/>
                    </w:rPr>
                    <w:t>(Balanza Neumática)</w:t>
                  </w:r>
                </w:p>
              </w:tc>
              <w:tc>
                <w:tcPr>
                  <w:tcW w:w="0" w:type="auto"/>
                </w:tcPr>
                <w:p w14:paraId="357E2A7C"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Nitrógeno puro</w:t>
                  </w:r>
                </w:p>
              </w:tc>
              <w:tc>
                <w:tcPr>
                  <w:tcW w:w="0" w:type="auto"/>
                </w:tcPr>
                <w:p w14:paraId="4430B395"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Alta pureza (Grado 5.0)</w:t>
                  </w:r>
                </w:p>
              </w:tc>
            </w:tr>
            <w:tr w:rsidR="00704EA0" w14:paraId="4C01D3CA" w14:textId="77777777" w:rsidTr="00704EA0">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CEAEA2B" w14:textId="77777777" w:rsidR="00704EA0" w:rsidRDefault="0063797A">
                  <w:pPr>
                    <w:pBdr>
                      <w:top w:val="nil"/>
                      <w:left w:val="nil"/>
                      <w:bottom w:val="nil"/>
                      <w:right w:val="nil"/>
                      <w:between w:val="nil"/>
                    </w:pBdr>
                    <w:tabs>
                      <w:tab w:val="left" w:pos="-720"/>
                    </w:tabs>
                    <w:jc w:val="center"/>
                    <w:rPr>
                      <w:rFonts w:ascii="Arial" w:eastAsia="Arial" w:hAnsi="Arial" w:cs="Arial"/>
                      <w:color w:val="000000"/>
                      <w:sz w:val="16"/>
                      <w:szCs w:val="16"/>
                    </w:rPr>
                  </w:pPr>
                  <w:r>
                    <w:rPr>
                      <w:rFonts w:ascii="Arial" w:eastAsia="Arial" w:hAnsi="Arial" w:cs="Arial"/>
                      <w:b w:val="0"/>
                      <w:color w:val="000000"/>
                      <w:sz w:val="16"/>
                      <w:szCs w:val="16"/>
                    </w:rPr>
                    <w:t>Cromatografía</w:t>
                  </w:r>
                </w:p>
              </w:tc>
              <w:tc>
                <w:tcPr>
                  <w:tcW w:w="0" w:type="auto"/>
                </w:tcPr>
                <w:p w14:paraId="1B264F56"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Hidrógeno</w:t>
                  </w:r>
                </w:p>
              </w:tc>
              <w:tc>
                <w:tcPr>
                  <w:tcW w:w="0" w:type="auto"/>
                </w:tcPr>
                <w:p w14:paraId="27BE564F"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Alta pureza (Grado 5.0)</w:t>
                  </w:r>
                </w:p>
              </w:tc>
            </w:tr>
            <w:tr w:rsidR="00704EA0" w14:paraId="3CD53CA2" w14:textId="77777777" w:rsidTr="00704EA0">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D26C3F8" w14:textId="77777777" w:rsidR="00704EA0" w:rsidRDefault="00704EA0">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0" w:type="auto"/>
                </w:tcPr>
                <w:p w14:paraId="53390E42"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 xml:space="preserve">Aire </w:t>
                  </w:r>
                  <w:proofErr w:type="spellStart"/>
                  <w:r>
                    <w:rPr>
                      <w:rFonts w:ascii="Arial" w:eastAsia="Arial" w:hAnsi="Arial" w:cs="Arial"/>
                      <w:color w:val="000000"/>
                      <w:sz w:val="16"/>
                      <w:szCs w:val="16"/>
                    </w:rPr>
                    <w:t>zero</w:t>
                  </w:r>
                  <w:proofErr w:type="spellEnd"/>
                  <w:r>
                    <w:rPr>
                      <w:rFonts w:ascii="Arial" w:eastAsia="Arial" w:hAnsi="Arial" w:cs="Arial"/>
                      <w:color w:val="000000"/>
                      <w:sz w:val="16"/>
                      <w:szCs w:val="16"/>
                    </w:rPr>
                    <w:t xml:space="preserve"> o 4.7 FID</w:t>
                  </w:r>
                </w:p>
              </w:tc>
              <w:tc>
                <w:tcPr>
                  <w:tcW w:w="0" w:type="auto"/>
                </w:tcPr>
                <w:p w14:paraId="4EE4DBE8"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Humedad &lt; 10 ppm</w:t>
                  </w:r>
                </w:p>
              </w:tc>
            </w:tr>
            <w:tr w:rsidR="00704EA0" w14:paraId="06F3C378" w14:textId="77777777" w:rsidTr="00704EA0">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B83D529" w14:textId="77777777" w:rsidR="00704EA0" w:rsidRDefault="00704EA0">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0" w:type="auto"/>
                </w:tcPr>
                <w:p w14:paraId="6B957C94"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Nitrógeno puro</w:t>
                  </w:r>
                </w:p>
              </w:tc>
              <w:tc>
                <w:tcPr>
                  <w:tcW w:w="0" w:type="auto"/>
                </w:tcPr>
                <w:p w14:paraId="60D92F2D" w14:textId="77777777" w:rsidR="00704EA0" w:rsidRDefault="0063797A">
                  <w:pPr>
                    <w:pBdr>
                      <w:top w:val="nil"/>
                      <w:left w:val="nil"/>
                      <w:bottom w:val="nil"/>
                      <w:right w:val="nil"/>
                      <w:between w:val="nil"/>
                    </w:pBdr>
                    <w:tabs>
                      <w:tab w:val="left" w:pos="-720"/>
                    </w:tabs>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color w:val="000000"/>
                      <w:sz w:val="16"/>
                      <w:szCs w:val="16"/>
                    </w:rPr>
                  </w:pPr>
                  <w:r>
                    <w:rPr>
                      <w:rFonts w:ascii="Arial" w:eastAsia="Arial" w:hAnsi="Arial" w:cs="Arial"/>
                      <w:color w:val="000000"/>
                      <w:sz w:val="16"/>
                      <w:szCs w:val="16"/>
                    </w:rPr>
                    <w:t>Alta pureza (Grado 5.0)</w:t>
                  </w:r>
                </w:p>
              </w:tc>
            </w:tr>
          </w:tbl>
          <w:p w14:paraId="509E7835" w14:textId="77777777" w:rsidR="00704EA0" w:rsidRDefault="00704EA0">
            <w:pPr>
              <w:pBdr>
                <w:top w:val="nil"/>
                <w:left w:val="nil"/>
                <w:bottom w:val="nil"/>
                <w:right w:val="nil"/>
                <w:between w:val="nil"/>
              </w:pBdr>
              <w:tabs>
                <w:tab w:val="left" w:pos="-720"/>
              </w:tabs>
              <w:ind w:left="1276"/>
              <w:jc w:val="both"/>
              <w:rPr>
                <w:rFonts w:ascii="Arial" w:eastAsia="Arial" w:hAnsi="Arial" w:cs="Arial"/>
                <w:color w:val="FF0000"/>
                <w:sz w:val="18"/>
                <w:szCs w:val="18"/>
              </w:rPr>
            </w:pPr>
          </w:p>
          <w:p w14:paraId="6A766A22" w14:textId="77777777" w:rsidR="00704EA0" w:rsidRDefault="0063797A">
            <w:pPr>
              <w:numPr>
                <w:ilvl w:val="0"/>
                <w:numId w:val="2"/>
              </w:numPr>
              <w:pBdr>
                <w:top w:val="nil"/>
                <w:left w:val="nil"/>
                <w:bottom w:val="nil"/>
                <w:right w:val="nil"/>
                <w:between w:val="nil"/>
              </w:pBdr>
              <w:tabs>
                <w:tab w:val="left" w:pos="-720"/>
              </w:tabs>
              <w:ind w:left="1276"/>
              <w:jc w:val="both"/>
            </w:pPr>
            <w:r>
              <w:rPr>
                <w:rFonts w:ascii="Arial" w:eastAsia="Arial" w:hAnsi="Arial" w:cs="Arial"/>
                <w:color w:val="000000"/>
                <w:sz w:val="18"/>
                <w:szCs w:val="18"/>
              </w:rPr>
              <w:t>Verificar que el servicio ofertado por el proveedor se ajusta a las necesidades requeridas de calibración, que cubra el alcance de medición y la CMC, esto se confirma mediante la revisión de las cotizaciones recibidas teniendo en cuenta lo descrito en el ítem anterior. La selección del proveedor se realiza con base a la calificación asignada a cada proveedor, a partir de los parámetros estipulados en el módulo de compras y acorde a lo establecido en el numeral 8.1 de la CEA-3.0-02 “Especificación Técnica para la Acreditación - Trazabilidad Metrológica” y la circular No. 007 – 2018 “Ejercicio de exclusividad de la actividad de acreditación de ONAC”</w:t>
            </w:r>
          </w:p>
          <w:p w14:paraId="5BD2953C" w14:textId="77777777" w:rsidR="00704EA0" w:rsidRDefault="00704EA0">
            <w:pPr>
              <w:pBdr>
                <w:top w:val="nil"/>
                <w:left w:val="nil"/>
                <w:bottom w:val="nil"/>
                <w:right w:val="nil"/>
                <w:between w:val="nil"/>
              </w:pBdr>
              <w:tabs>
                <w:tab w:val="left" w:pos="-720"/>
              </w:tabs>
              <w:ind w:left="1276"/>
              <w:jc w:val="both"/>
              <w:rPr>
                <w:rFonts w:ascii="Arial" w:eastAsia="Arial" w:hAnsi="Arial" w:cs="Arial"/>
                <w:color w:val="000000"/>
                <w:sz w:val="18"/>
                <w:szCs w:val="18"/>
              </w:rPr>
            </w:pPr>
          </w:p>
          <w:p w14:paraId="38B3F471" w14:textId="77777777" w:rsidR="00704EA0" w:rsidRDefault="0063797A">
            <w:pPr>
              <w:numPr>
                <w:ilvl w:val="0"/>
                <w:numId w:val="2"/>
              </w:numPr>
              <w:pBdr>
                <w:top w:val="nil"/>
                <w:left w:val="nil"/>
                <w:bottom w:val="nil"/>
                <w:right w:val="nil"/>
                <w:between w:val="nil"/>
              </w:pBdr>
              <w:tabs>
                <w:tab w:val="left" w:pos="-720"/>
              </w:tabs>
              <w:ind w:left="1276"/>
              <w:jc w:val="both"/>
            </w:pPr>
            <w:r>
              <w:rPr>
                <w:rFonts w:ascii="Arial" w:eastAsia="Arial" w:hAnsi="Arial" w:cs="Arial"/>
                <w:color w:val="000000"/>
                <w:sz w:val="18"/>
                <w:szCs w:val="18"/>
              </w:rPr>
              <w:t xml:space="preserve">El proveedor puede ser un Instituto Nacional de Metrología - INM que se encuentra cubierto por el Acuerdo de Reconocimiento Mutuo o un laboratorio de calibración acreditado por un organismo de acreditación firmante de Acuerdos de Reconocimiento Mutuo Multilaterales (ARM) con ILAC. Dicha verificación se confirmará mediante la revisión en las páginas de internet de entes acreditadores nacionales e internacionales.  </w:t>
            </w:r>
          </w:p>
          <w:p w14:paraId="6AB55E20"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r>
              <w:rPr>
                <w:rFonts w:ascii="Arial" w:eastAsia="Arial" w:hAnsi="Arial" w:cs="Arial"/>
                <w:b/>
                <w:i/>
                <w:color w:val="000000"/>
                <w:sz w:val="18"/>
                <w:szCs w:val="18"/>
              </w:rPr>
              <w:t>Nota:</w:t>
            </w:r>
            <w:r>
              <w:rPr>
                <w:rFonts w:ascii="Arial" w:eastAsia="Arial" w:hAnsi="Arial" w:cs="Arial"/>
                <w:color w:val="000000"/>
                <w:sz w:val="18"/>
                <w:szCs w:val="18"/>
              </w:rPr>
              <w:t xml:space="preserve"> </w:t>
            </w:r>
          </w:p>
          <w:p w14:paraId="4AE8F1FA" w14:textId="77777777" w:rsidR="00704EA0" w:rsidRDefault="0063797A">
            <w:pPr>
              <w:numPr>
                <w:ilvl w:val="3"/>
                <w:numId w:val="4"/>
              </w:numPr>
              <w:pBdr>
                <w:top w:val="nil"/>
                <w:left w:val="nil"/>
                <w:bottom w:val="nil"/>
                <w:right w:val="nil"/>
                <w:between w:val="nil"/>
              </w:pBdr>
              <w:tabs>
                <w:tab w:val="left" w:pos="-720"/>
              </w:tabs>
              <w:spacing w:before="40"/>
              <w:ind w:left="567" w:hanging="283"/>
              <w:jc w:val="both"/>
              <w:rPr>
                <w:rFonts w:ascii="Arial" w:eastAsia="Arial" w:hAnsi="Arial" w:cs="Arial"/>
                <w:i/>
                <w:color w:val="000000"/>
                <w:sz w:val="18"/>
                <w:szCs w:val="18"/>
              </w:rPr>
            </w:pPr>
            <w:r>
              <w:rPr>
                <w:rFonts w:ascii="Arial" w:eastAsia="Arial" w:hAnsi="Arial" w:cs="Arial"/>
                <w:i/>
                <w:color w:val="000000"/>
                <w:sz w:val="18"/>
                <w:szCs w:val="18"/>
              </w:rPr>
              <w:t>Las</w:t>
            </w:r>
            <w:r>
              <w:rPr>
                <w:rFonts w:ascii="Arial" w:eastAsia="Arial" w:hAnsi="Arial" w:cs="Arial"/>
                <w:b/>
                <w:i/>
                <w:color w:val="000000"/>
                <w:sz w:val="18"/>
                <w:szCs w:val="18"/>
              </w:rPr>
              <w:t xml:space="preserve"> </w:t>
            </w:r>
            <w:r>
              <w:rPr>
                <w:rFonts w:ascii="Arial" w:eastAsia="Arial" w:hAnsi="Arial" w:cs="Arial"/>
                <w:i/>
                <w:color w:val="000000"/>
                <w:sz w:val="18"/>
                <w:szCs w:val="18"/>
              </w:rPr>
              <w:t>especificaciones técnicas detalladas del servicio o suministro descritas en el numeral 3 de este procedimiento quedan consignadas en la oferta recibida por el proveedor y/o en la orden de compra generada por el CDT de GAS y se tiene en cuenta para llevar el control y seguimiento de lo solicitado.</w:t>
            </w:r>
          </w:p>
          <w:p w14:paraId="6597E36D" w14:textId="77777777" w:rsidR="00704EA0" w:rsidRDefault="0063797A">
            <w:pPr>
              <w:numPr>
                <w:ilvl w:val="3"/>
                <w:numId w:val="4"/>
              </w:numPr>
              <w:pBdr>
                <w:top w:val="nil"/>
                <w:left w:val="nil"/>
                <w:bottom w:val="nil"/>
                <w:right w:val="nil"/>
                <w:between w:val="nil"/>
              </w:pBdr>
              <w:tabs>
                <w:tab w:val="left" w:pos="-720"/>
              </w:tabs>
              <w:spacing w:before="40"/>
              <w:ind w:left="567" w:hanging="283"/>
              <w:jc w:val="both"/>
              <w:rPr>
                <w:rFonts w:ascii="Arial" w:eastAsia="Arial" w:hAnsi="Arial" w:cs="Arial"/>
                <w:i/>
                <w:color w:val="000000"/>
                <w:sz w:val="18"/>
                <w:szCs w:val="18"/>
              </w:rPr>
            </w:pPr>
            <w:r>
              <w:rPr>
                <w:rFonts w:ascii="Arial" w:eastAsia="Arial" w:hAnsi="Arial" w:cs="Arial"/>
                <w:i/>
                <w:color w:val="000000"/>
                <w:sz w:val="18"/>
                <w:szCs w:val="18"/>
              </w:rPr>
              <w:t>Con el ánimo de garantizar que el criterio de ajuste de elementos críticos por parte del proveedor (en caso de requerirse) se mantenga dentro de los parámetros establecidos por el CDT de GAS, se deberá informar al proveedor mediante comunicación escita (Nota aclaratoria dentro de la solicitud de cotización, orden de compra y/o envío de equipos para calibración) lo descrito en el procedimiento MEL-001 “Aseguramiento Metrológico” del Manual de Equipos Numeral 1.3.1.1.2, referente al ajuste de instrumentos, si durante el proceso de calibración algún resultado se encuentra fuera de los límites establecidos o cercano a éstos.</w:t>
            </w:r>
          </w:p>
          <w:p w14:paraId="0EFCC41D" w14:textId="77777777" w:rsidR="00704EA0" w:rsidRDefault="0063797A">
            <w:pPr>
              <w:numPr>
                <w:ilvl w:val="3"/>
                <w:numId w:val="4"/>
              </w:numPr>
              <w:pBdr>
                <w:top w:val="nil"/>
                <w:left w:val="nil"/>
                <w:bottom w:val="nil"/>
                <w:right w:val="nil"/>
                <w:between w:val="nil"/>
              </w:pBdr>
              <w:tabs>
                <w:tab w:val="left" w:pos="-720"/>
              </w:tabs>
              <w:spacing w:before="40"/>
              <w:ind w:left="567" w:hanging="283"/>
              <w:jc w:val="both"/>
              <w:rPr>
                <w:rFonts w:ascii="Arial" w:eastAsia="Arial" w:hAnsi="Arial" w:cs="Arial"/>
                <w:i/>
                <w:color w:val="000000"/>
                <w:sz w:val="18"/>
                <w:szCs w:val="18"/>
              </w:rPr>
            </w:pPr>
            <w:r>
              <w:rPr>
                <w:rFonts w:ascii="Arial" w:eastAsia="Arial" w:hAnsi="Arial" w:cs="Arial"/>
                <w:i/>
                <w:color w:val="000000"/>
                <w:sz w:val="18"/>
                <w:szCs w:val="18"/>
              </w:rPr>
              <w:t xml:space="preserve">Para los casos en los cuales los instrumentos cuenten con un indicador asociado es decir; ( lazo cerrado sensor-indicador), se debe dar claridad al proveedor que al momento de emitir los certificados de calibración,  también debe relacionarse la información correspondiente al elemento indicador, tal como:  Marca, modelo, Número de serie, canales de comunicación utilizados durante el proceso, constantes en caso de poseer  y toda información que se considere relevante para el uso del conjunto del instrumento de medición (sensor-indicador). </w:t>
            </w:r>
          </w:p>
          <w:p w14:paraId="11FC3526" w14:textId="77777777" w:rsidR="00704EA0" w:rsidRDefault="00704EA0">
            <w:pPr>
              <w:pBdr>
                <w:top w:val="nil"/>
                <w:left w:val="nil"/>
                <w:bottom w:val="nil"/>
                <w:right w:val="nil"/>
                <w:between w:val="nil"/>
              </w:pBdr>
              <w:tabs>
                <w:tab w:val="left" w:pos="-720"/>
              </w:tabs>
              <w:spacing w:before="40"/>
              <w:ind w:left="567"/>
              <w:jc w:val="both"/>
              <w:rPr>
                <w:rFonts w:ascii="Arial" w:eastAsia="Arial" w:hAnsi="Arial" w:cs="Arial"/>
                <w:i/>
                <w:color w:val="000000"/>
                <w:sz w:val="18"/>
                <w:szCs w:val="18"/>
              </w:rPr>
            </w:pPr>
          </w:p>
          <w:p w14:paraId="138FB784" w14:textId="77777777" w:rsidR="00704EA0" w:rsidRDefault="0063797A">
            <w:pPr>
              <w:numPr>
                <w:ilvl w:val="0"/>
                <w:numId w:val="4"/>
              </w:numPr>
              <w:pBdr>
                <w:top w:val="nil"/>
                <w:left w:val="nil"/>
                <w:bottom w:val="nil"/>
                <w:right w:val="nil"/>
                <w:between w:val="nil"/>
              </w:pBdr>
              <w:tabs>
                <w:tab w:val="left" w:pos="-720"/>
              </w:tabs>
              <w:jc w:val="both"/>
            </w:pPr>
            <w:r>
              <w:rPr>
                <w:rFonts w:ascii="Arial" w:eastAsia="Arial" w:hAnsi="Arial" w:cs="Arial"/>
                <w:color w:val="000000"/>
                <w:sz w:val="18"/>
                <w:szCs w:val="18"/>
              </w:rPr>
              <w:t xml:space="preserve">Si la solicitud no es aprobada se da por terminado el procedimiento. </w:t>
            </w:r>
          </w:p>
          <w:p w14:paraId="0B800C16" w14:textId="77777777" w:rsidR="00704EA0" w:rsidRDefault="00704EA0">
            <w:pPr>
              <w:pBdr>
                <w:top w:val="nil"/>
                <w:left w:val="nil"/>
                <w:bottom w:val="nil"/>
                <w:right w:val="nil"/>
                <w:between w:val="nil"/>
              </w:pBdr>
              <w:tabs>
                <w:tab w:val="left" w:pos="-720"/>
              </w:tabs>
              <w:ind w:left="340"/>
              <w:jc w:val="both"/>
              <w:rPr>
                <w:rFonts w:ascii="Arial" w:eastAsia="Arial" w:hAnsi="Arial" w:cs="Arial"/>
                <w:color w:val="000000"/>
                <w:sz w:val="18"/>
                <w:szCs w:val="18"/>
              </w:rPr>
            </w:pPr>
          </w:p>
          <w:p w14:paraId="4A5C6642" w14:textId="77777777" w:rsidR="00704EA0" w:rsidRDefault="0063797A">
            <w:pPr>
              <w:numPr>
                <w:ilvl w:val="0"/>
                <w:numId w:val="4"/>
              </w:numPr>
              <w:pBdr>
                <w:top w:val="nil"/>
                <w:left w:val="nil"/>
                <w:bottom w:val="nil"/>
                <w:right w:val="nil"/>
                <w:between w:val="nil"/>
              </w:pBdr>
              <w:tabs>
                <w:tab w:val="left" w:pos="-720"/>
              </w:tabs>
              <w:jc w:val="both"/>
            </w:pPr>
            <w:r>
              <w:rPr>
                <w:rFonts w:ascii="Arial" w:eastAsia="Arial" w:hAnsi="Arial" w:cs="Arial"/>
                <w:color w:val="000000"/>
                <w:sz w:val="18"/>
                <w:szCs w:val="18"/>
              </w:rPr>
              <w:t>Si se aprueba la compra, el Área Administrativa realiza una comunicación de Orden de Compra que contiene la información suministrada en el Registro del módulo de “Compras”, con esta información el Profesional se debe comunicar con el proveedor para realizar la compra, y acordar los aspectos relacionados con pagos y demás.</w:t>
            </w:r>
          </w:p>
          <w:p w14:paraId="55CBC9A4" w14:textId="77777777" w:rsidR="00704EA0" w:rsidRDefault="00704EA0">
            <w:pPr>
              <w:pBdr>
                <w:top w:val="nil"/>
                <w:left w:val="nil"/>
                <w:bottom w:val="nil"/>
                <w:right w:val="nil"/>
                <w:between w:val="nil"/>
              </w:pBdr>
              <w:tabs>
                <w:tab w:val="left" w:pos="-720"/>
              </w:tabs>
              <w:jc w:val="both"/>
              <w:rPr>
                <w:rFonts w:ascii="Arial" w:eastAsia="Arial" w:hAnsi="Arial" w:cs="Arial"/>
                <w:color w:val="000000"/>
                <w:sz w:val="18"/>
                <w:szCs w:val="18"/>
              </w:rPr>
            </w:pPr>
          </w:p>
          <w:p w14:paraId="0603865A" w14:textId="77777777" w:rsidR="00704EA0" w:rsidRDefault="0063797A">
            <w:pPr>
              <w:numPr>
                <w:ilvl w:val="0"/>
                <w:numId w:val="4"/>
              </w:numPr>
              <w:pBdr>
                <w:top w:val="nil"/>
                <w:left w:val="nil"/>
                <w:bottom w:val="nil"/>
                <w:right w:val="nil"/>
                <w:between w:val="nil"/>
              </w:pBdr>
              <w:tabs>
                <w:tab w:val="left" w:pos="-720"/>
              </w:tabs>
              <w:jc w:val="both"/>
            </w:pPr>
            <w:r>
              <w:rPr>
                <w:rFonts w:ascii="Arial" w:eastAsia="Arial" w:hAnsi="Arial" w:cs="Arial"/>
                <w:color w:val="000000"/>
                <w:sz w:val="18"/>
                <w:szCs w:val="18"/>
              </w:rPr>
              <w:t>Una vez el suministro se encuentra en el CDT de GAS o cuando finalice el servicio comprado, el funcionario que solicitó la compra o quien va a hacer uso del insumo, debe realizar la respectiva verificación y cumplimiento de los ítems comprados, tomando como base todas las especificaciones técnicas acordadas inicialmente.</w:t>
            </w:r>
          </w:p>
          <w:p w14:paraId="5045E224" w14:textId="77777777" w:rsidR="00704EA0" w:rsidRDefault="00704EA0">
            <w:pPr>
              <w:pBdr>
                <w:top w:val="nil"/>
                <w:left w:val="nil"/>
                <w:bottom w:val="nil"/>
                <w:right w:val="nil"/>
                <w:between w:val="nil"/>
              </w:pBdr>
              <w:tabs>
                <w:tab w:val="left" w:pos="-720"/>
              </w:tabs>
              <w:jc w:val="both"/>
              <w:rPr>
                <w:rFonts w:ascii="Arial" w:eastAsia="Arial" w:hAnsi="Arial" w:cs="Arial"/>
                <w:color w:val="000000"/>
                <w:sz w:val="18"/>
                <w:szCs w:val="18"/>
              </w:rPr>
            </w:pPr>
          </w:p>
          <w:p w14:paraId="240168CE" w14:textId="77777777" w:rsidR="00704EA0" w:rsidRDefault="0063797A">
            <w:pPr>
              <w:pBdr>
                <w:top w:val="nil"/>
                <w:left w:val="nil"/>
                <w:bottom w:val="nil"/>
                <w:right w:val="nil"/>
                <w:between w:val="nil"/>
              </w:pBdr>
              <w:tabs>
                <w:tab w:val="left" w:pos="-720"/>
              </w:tabs>
              <w:ind w:left="340"/>
              <w:jc w:val="both"/>
              <w:rPr>
                <w:rFonts w:ascii="Arial" w:eastAsia="Arial" w:hAnsi="Arial" w:cs="Arial"/>
                <w:i/>
                <w:color w:val="000000"/>
                <w:sz w:val="18"/>
                <w:szCs w:val="18"/>
              </w:rPr>
            </w:pPr>
            <w:r>
              <w:rPr>
                <w:rFonts w:ascii="Arial" w:eastAsia="Arial" w:hAnsi="Arial" w:cs="Arial"/>
                <w:b/>
                <w:i/>
                <w:color w:val="000000"/>
                <w:sz w:val="18"/>
                <w:szCs w:val="18"/>
              </w:rPr>
              <w:t>Nota:</w:t>
            </w:r>
            <w:r>
              <w:rPr>
                <w:rFonts w:ascii="Arial" w:eastAsia="Arial" w:hAnsi="Arial" w:cs="Arial"/>
                <w:i/>
                <w:color w:val="000000"/>
                <w:sz w:val="18"/>
                <w:szCs w:val="18"/>
              </w:rPr>
              <w:t xml:space="preserve"> </w:t>
            </w:r>
          </w:p>
          <w:p w14:paraId="651E65A0" w14:textId="77777777" w:rsidR="00704EA0" w:rsidRDefault="0063797A">
            <w:pPr>
              <w:numPr>
                <w:ilvl w:val="3"/>
                <w:numId w:val="4"/>
              </w:numPr>
              <w:pBdr>
                <w:top w:val="nil"/>
                <w:left w:val="nil"/>
                <w:bottom w:val="nil"/>
                <w:right w:val="nil"/>
                <w:between w:val="nil"/>
              </w:pBdr>
              <w:tabs>
                <w:tab w:val="left" w:pos="-720"/>
              </w:tabs>
              <w:ind w:left="567" w:hanging="283"/>
              <w:jc w:val="both"/>
              <w:rPr>
                <w:rFonts w:ascii="Arial" w:eastAsia="Arial" w:hAnsi="Arial" w:cs="Arial"/>
                <w:i/>
                <w:color w:val="000000"/>
                <w:sz w:val="18"/>
                <w:szCs w:val="18"/>
              </w:rPr>
            </w:pPr>
            <w:r>
              <w:rPr>
                <w:rFonts w:ascii="Arial" w:eastAsia="Arial" w:hAnsi="Arial" w:cs="Arial"/>
                <w:i/>
                <w:color w:val="000000"/>
                <w:sz w:val="18"/>
                <w:szCs w:val="18"/>
              </w:rPr>
              <w:t>Para el caso de las compras relacionadas con calibraciones de elementos críticos, es necesario verificar que el certificado cumple con los requisitos dados en el numeral 5.8.2 de la ISO/IEC 17025. Dicha verificación debe ser consignada en el módulo de Compras. En caso de que el certificado no cumpla con los numerales mencionados o no haya claridad sobre los resultados reportados, se solicitará mediante comunicación escrita la aclaración de la información contenida en el certificado.  A su vez, todas las comunicaciones intercambiadas con el proveedor quedarán registradas en la herramienta llamada “SION”.</w:t>
            </w:r>
          </w:p>
          <w:p w14:paraId="5A2D8D34" w14:textId="77777777" w:rsidR="00704EA0" w:rsidRDefault="0063797A">
            <w:pPr>
              <w:numPr>
                <w:ilvl w:val="3"/>
                <w:numId w:val="4"/>
              </w:numPr>
              <w:pBdr>
                <w:top w:val="nil"/>
                <w:left w:val="nil"/>
                <w:bottom w:val="nil"/>
                <w:right w:val="nil"/>
                <w:between w:val="nil"/>
              </w:pBdr>
              <w:tabs>
                <w:tab w:val="left" w:pos="-720"/>
              </w:tabs>
              <w:ind w:left="567" w:hanging="283"/>
              <w:jc w:val="both"/>
              <w:rPr>
                <w:rFonts w:ascii="Arial" w:eastAsia="Arial" w:hAnsi="Arial" w:cs="Arial"/>
                <w:i/>
                <w:color w:val="000000"/>
                <w:sz w:val="18"/>
                <w:szCs w:val="18"/>
              </w:rPr>
            </w:pPr>
            <w:r>
              <w:rPr>
                <w:rFonts w:ascii="Arial" w:eastAsia="Arial" w:hAnsi="Arial" w:cs="Arial"/>
                <w:i/>
                <w:color w:val="000000"/>
                <w:sz w:val="18"/>
                <w:szCs w:val="18"/>
              </w:rPr>
              <w:t>Para el caso de insumos de calibración del área volumen y caudal de gas, específicamente referidos a la evaluación de la calidad del aire seco suministrado para la calibración de elementos de flujo crítico empleando banco de pistón y medidores de caudal de gas empleando banco de flujo laminar, se realizará una verificación interna, una vez el cilindro haya sido recibido. Este proceso consistirá en la confirmación del contenido de humedad del fluido de calibración expresado por el fabricante en el Certificado de Análisis, mediante la ejecución de un ejercicio de análisis de humedad contemplado en el procedimiento interno MVP-031 (empleando un analizador PM880) o mediante el uso de otros procedimientos de análisis similares (p. ej. mediante tubos detectores, descrito en el procedimiento interno PIE-022). Los resultados de dicho análisis serán consignados en el formato de Historia Metrológica del Manual de Equipos MEF-003 correspondiente a dicho insumo.</w:t>
            </w:r>
          </w:p>
          <w:p w14:paraId="208EFB2E" w14:textId="77777777" w:rsidR="00704EA0" w:rsidRDefault="0063797A">
            <w:pPr>
              <w:numPr>
                <w:ilvl w:val="3"/>
                <w:numId w:val="4"/>
              </w:numPr>
              <w:pBdr>
                <w:top w:val="nil"/>
                <w:left w:val="nil"/>
                <w:bottom w:val="nil"/>
                <w:right w:val="nil"/>
                <w:between w:val="nil"/>
              </w:pBdr>
              <w:tabs>
                <w:tab w:val="left" w:pos="-720"/>
              </w:tabs>
              <w:ind w:left="567" w:hanging="283"/>
              <w:jc w:val="both"/>
              <w:rPr>
                <w:rFonts w:ascii="Arial" w:eastAsia="Arial" w:hAnsi="Arial" w:cs="Arial"/>
                <w:i/>
                <w:color w:val="000000"/>
                <w:sz w:val="18"/>
                <w:szCs w:val="18"/>
              </w:rPr>
            </w:pPr>
            <w:r>
              <w:rPr>
                <w:rFonts w:ascii="Arial" w:eastAsia="Arial" w:hAnsi="Arial" w:cs="Arial"/>
                <w:i/>
                <w:color w:val="000000"/>
                <w:sz w:val="18"/>
                <w:szCs w:val="18"/>
              </w:rPr>
              <w:t xml:space="preserve">Para el caso de insumos de calibración de otras áreas, se debe contar con el certificado de análisis del gas que entrega el proveedor, el cual contiene las características del insumo comprado. La evidencia de este documento debe quedar almacenado en la historia metrológica MEF-003 correspondiente a dicho insumo. </w:t>
            </w:r>
          </w:p>
          <w:p w14:paraId="2846CDC8" w14:textId="77777777" w:rsidR="00704EA0" w:rsidRDefault="00704EA0">
            <w:pPr>
              <w:pBdr>
                <w:top w:val="nil"/>
                <w:left w:val="nil"/>
                <w:bottom w:val="nil"/>
                <w:right w:val="nil"/>
                <w:between w:val="nil"/>
              </w:pBdr>
              <w:tabs>
                <w:tab w:val="left" w:pos="-720"/>
              </w:tabs>
              <w:ind w:left="340"/>
              <w:jc w:val="both"/>
              <w:rPr>
                <w:rFonts w:ascii="Arial" w:eastAsia="Arial" w:hAnsi="Arial" w:cs="Arial"/>
                <w:i/>
                <w:color w:val="000000"/>
                <w:sz w:val="18"/>
                <w:szCs w:val="18"/>
              </w:rPr>
            </w:pPr>
          </w:p>
          <w:p w14:paraId="3F5142BB" w14:textId="77777777" w:rsidR="00704EA0" w:rsidRDefault="0063797A">
            <w:pPr>
              <w:numPr>
                <w:ilvl w:val="0"/>
                <w:numId w:val="4"/>
              </w:numPr>
              <w:pBdr>
                <w:top w:val="nil"/>
                <w:left w:val="nil"/>
                <w:bottom w:val="nil"/>
                <w:right w:val="nil"/>
                <w:between w:val="nil"/>
              </w:pBdr>
              <w:tabs>
                <w:tab w:val="left" w:pos="-720"/>
              </w:tabs>
              <w:jc w:val="both"/>
              <w:rPr>
                <w:rFonts w:ascii="Arial" w:eastAsia="Arial" w:hAnsi="Arial" w:cs="Arial"/>
                <w:color w:val="000000"/>
                <w:sz w:val="18"/>
                <w:szCs w:val="18"/>
              </w:rPr>
            </w:pPr>
            <w:r>
              <w:rPr>
                <w:rFonts w:ascii="Arial" w:eastAsia="Arial" w:hAnsi="Arial" w:cs="Arial"/>
                <w:color w:val="000000"/>
                <w:sz w:val="18"/>
                <w:szCs w:val="18"/>
              </w:rPr>
              <w:t>Para los productos o servicios que afectan la calidad se debe anexar el documento soporte del mismo (por ejemplo: certificados de lote, etc.)</w:t>
            </w:r>
          </w:p>
          <w:p w14:paraId="2B79C7F1" w14:textId="77777777" w:rsidR="00704EA0" w:rsidRDefault="00704EA0">
            <w:pPr>
              <w:pBdr>
                <w:top w:val="nil"/>
                <w:left w:val="nil"/>
                <w:bottom w:val="nil"/>
                <w:right w:val="nil"/>
                <w:between w:val="nil"/>
              </w:pBdr>
              <w:tabs>
                <w:tab w:val="left" w:pos="-720"/>
              </w:tabs>
              <w:jc w:val="both"/>
              <w:rPr>
                <w:rFonts w:ascii="Arial" w:eastAsia="Arial" w:hAnsi="Arial" w:cs="Arial"/>
                <w:color w:val="000000"/>
                <w:sz w:val="18"/>
                <w:szCs w:val="18"/>
              </w:rPr>
            </w:pPr>
          </w:p>
          <w:p w14:paraId="79F83161" w14:textId="77777777" w:rsidR="00704EA0" w:rsidRDefault="0063797A">
            <w:pPr>
              <w:numPr>
                <w:ilvl w:val="0"/>
                <w:numId w:val="4"/>
              </w:numPr>
              <w:pBdr>
                <w:top w:val="nil"/>
                <w:left w:val="nil"/>
                <w:bottom w:val="nil"/>
                <w:right w:val="nil"/>
                <w:between w:val="nil"/>
              </w:pBdr>
              <w:jc w:val="both"/>
            </w:pPr>
            <w:r>
              <w:rPr>
                <w:rFonts w:ascii="Arial" w:eastAsia="Arial" w:hAnsi="Arial" w:cs="Arial"/>
                <w:color w:val="000000"/>
                <w:sz w:val="18"/>
                <w:szCs w:val="18"/>
              </w:rPr>
              <w:t xml:space="preserve">Si los resultados de la verificación presentan alguna inconformidad, se debe comunicar inmediatamente con la empresa proveedora del servicio o suministro, para buscar alguna solución al problema, se debe dejar evidencia de esto en el formato de la respectiva compra. </w:t>
            </w:r>
          </w:p>
          <w:p w14:paraId="418B455B" w14:textId="77777777" w:rsidR="00704EA0" w:rsidRDefault="00704EA0">
            <w:pPr>
              <w:pBdr>
                <w:top w:val="nil"/>
                <w:left w:val="nil"/>
                <w:bottom w:val="nil"/>
                <w:right w:val="nil"/>
                <w:between w:val="nil"/>
              </w:pBdr>
              <w:jc w:val="both"/>
              <w:rPr>
                <w:rFonts w:ascii="Arial" w:eastAsia="Arial" w:hAnsi="Arial" w:cs="Arial"/>
                <w:color w:val="000000"/>
                <w:sz w:val="18"/>
                <w:szCs w:val="18"/>
              </w:rPr>
            </w:pPr>
          </w:p>
          <w:p w14:paraId="16F09C49" w14:textId="77777777" w:rsidR="00704EA0" w:rsidRDefault="0063797A">
            <w:pPr>
              <w:numPr>
                <w:ilvl w:val="0"/>
                <w:numId w:val="4"/>
              </w:numPr>
              <w:pBdr>
                <w:top w:val="nil"/>
                <w:left w:val="nil"/>
                <w:bottom w:val="nil"/>
                <w:right w:val="nil"/>
                <w:between w:val="nil"/>
              </w:pBdr>
              <w:jc w:val="both"/>
            </w:pPr>
            <w:r>
              <w:rPr>
                <w:rFonts w:ascii="Arial" w:eastAsia="Arial" w:hAnsi="Arial" w:cs="Arial"/>
                <w:color w:val="000000"/>
                <w:sz w:val="18"/>
                <w:szCs w:val="18"/>
              </w:rPr>
              <w:t xml:space="preserve">Si los resultados están conformes y es un servicio se da por concluido el procedimiento. </w:t>
            </w:r>
          </w:p>
          <w:p w14:paraId="27A86966" w14:textId="77777777" w:rsidR="00704EA0" w:rsidRDefault="00704EA0">
            <w:pPr>
              <w:pBdr>
                <w:top w:val="nil"/>
                <w:left w:val="nil"/>
                <w:bottom w:val="nil"/>
                <w:right w:val="nil"/>
                <w:between w:val="nil"/>
              </w:pBdr>
              <w:jc w:val="both"/>
              <w:rPr>
                <w:rFonts w:ascii="Arial" w:eastAsia="Arial" w:hAnsi="Arial" w:cs="Arial"/>
                <w:color w:val="000000"/>
                <w:sz w:val="18"/>
                <w:szCs w:val="18"/>
              </w:rPr>
            </w:pPr>
          </w:p>
          <w:p w14:paraId="02E02F79" w14:textId="77777777" w:rsidR="00704EA0" w:rsidRDefault="0063797A">
            <w:pPr>
              <w:numPr>
                <w:ilvl w:val="0"/>
                <w:numId w:val="4"/>
              </w:numPr>
              <w:pBdr>
                <w:top w:val="nil"/>
                <w:left w:val="nil"/>
                <w:bottom w:val="nil"/>
                <w:right w:val="nil"/>
                <w:between w:val="nil"/>
              </w:pBdr>
              <w:jc w:val="both"/>
            </w:pPr>
            <w:r>
              <w:rPr>
                <w:rFonts w:ascii="Arial" w:eastAsia="Arial" w:hAnsi="Arial" w:cs="Arial"/>
                <w:color w:val="000000"/>
                <w:sz w:val="18"/>
                <w:szCs w:val="18"/>
              </w:rPr>
              <w:t xml:space="preserve">Si es un suministro que afecta la calidad se almacena en el área asignada para cada elemento, por ejemplo, los gases especiales se almacenan en las casetas destinadas para ellos.  </w:t>
            </w:r>
          </w:p>
          <w:p w14:paraId="6D89D805" w14:textId="77777777" w:rsidR="00704EA0" w:rsidRDefault="00704EA0">
            <w:pPr>
              <w:pBdr>
                <w:top w:val="nil"/>
                <w:left w:val="nil"/>
                <w:bottom w:val="nil"/>
                <w:right w:val="nil"/>
                <w:between w:val="nil"/>
              </w:pBdr>
              <w:jc w:val="both"/>
              <w:rPr>
                <w:rFonts w:ascii="Arial" w:eastAsia="Arial" w:hAnsi="Arial" w:cs="Arial"/>
                <w:color w:val="000000"/>
                <w:sz w:val="18"/>
                <w:szCs w:val="18"/>
              </w:rPr>
            </w:pPr>
          </w:p>
          <w:p w14:paraId="5C313852" w14:textId="77777777" w:rsidR="00704EA0" w:rsidRDefault="0063797A">
            <w:pPr>
              <w:numPr>
                <w:ilvl w:val="0"/>
                <w:numId w:val="4"/>
              </w:numPr>
              <w:pBdr>
                <w:top w:val="nil"/>
                <w:left w:val="nil"/>
                <w:bottom w:val="nil"/>
                <w:right w:val="nil"/>
                <w:between w:val="nil"/>
              </w:pBdr>
              <w:jc w:val="both"/>
            </w:pPr>
            <w:r>
              <w:rPr>
                <w:rFonts w:ascii="Arial" w:eastAsia="Arial" w:hAnsi="Arial" w:cs="Arial"/>
                <w:color w:val="000000"/>
                <w:sz w:val="18"/>
                <w:szCs w:val="18"/>
              </w:rPr>
              <w:t xml:space="preserve">Si es un suministro que no afecte la calidad de las calibraciones y/o ensayos se almacena en el lugar que corresponda según sus características. </w:t>
            </w:r>
          </w:p>
          <w:p w14:paraId="674A7FF9" w14:textId="77777777" w:rsidR="00704EA0" w:rsidRDefault="00704EA0">
            <w:pPr>
              <w:pBdr>
                <w:top w:val="nil"/>
                <w:left w:val="nil"/>
                <w:bottom w:val="nil"/>
                <w:right w:val="nil"/>
                <w:between w:val="nil"/>
              </w:pBdr>
              <w:jc w:val="both"/>
              <w:rPr>
                <w:rFonts w:ascii="Arial" w:eastAsia="Arial" w:hAnsi="Arial" w:cs="Arial"/>
                <w:color w:val="000000"/>
                <w:sz w:val="18"/>
                <w:szCs w:val="18"/>
              </w:rPr>
            </w:pPr>
          </w:p>
          <w:p w14:paraId="301C59A9" w14:textId="77777777" w:rsidR="00704EA0" w:rsidRDefault="0063797A">
            <w:pPr>
              <w:numPr>
                <w:ilvl w:val="0"/>
                <w:numId w:val="4"/>
              </w:numPr>
              <w:pBdr>
                <w:top w:val="nil"/>
                <w:left w:val="nil"/>
                <w:bottom w:val="nil"/>
                <w:right w:val="nil"/>
                <w:between w:val="nil"/>
              </w:pBdr>
              <w:jc w:val="both"/>
            </w:pPr>
            <w:r>
              <w:rPr>
                <w:rFonts w:ascii="Arial" w:eastAsia="Arial" w:hAnsi="Arial" w:cs="Arial"/>
                <w:color w:val="000000"/>
                <w:sz w:val="18"/>
                <w:szCs w:val="18"/>
              </w:rPr>
              <w:t xml:space="preserve">Si la compra es un equipo o instrumento, se le debe dar el tratamiento descrito en el Manual de Equipos; MEL-004 “Incorporación de Equipos Nuevos y almacenados” </w:t>
            </w:r>
          </w:p>
          <w:p w14:paraId="4AA878F1" w14:textId="77777777" w:rsidR="00704EA0" w:rsidRDefault="00704EA0">
            <w:pPr>
              <w:pBdr>
                <w:top w:val="nil"/>
                <w:left w:val="nil"/>
                <w:bottom w:val="nil"/>
                <w:right w:val="nil"/>
                <w:between w:val="nil"/>
              </w:pBdr>
              <w:jc w:val="both"/>
              <w:rPr>
                <w:rFonts w:ascii="Arial" w:eastAsia="Arial" w:hAnsi="Arial" w:cs="Arial"/>
                <w:color w:val="000000"/>
                <w:sz w:val="18"/>
                <w:szCs w:val="18"/>
              </w:rPr>
            </w:pPr>
          </w:p>
          <w:p w14:paraId="3C349981" w14:textId="77777777" w:rsidR="00704EA0" w:rsidRDefault="0063797A">
            <w:pPr>
              <w:numPr>
                <w:ilvl w:val="0"/>
                <w:numId w:val="4"/>
              </w:numPr>
              <w:pBdr>
                <w:top w:val="nil"/>
                <w:left w:val="nil"/>
                <w:bottom w:val="nil"/>
                <w:right w:val="nil"/>
                <w:between w:val="nil"/>
              </w:pBdr>
              <w:jc w:val="both"/>
            </w:pPr>
            <w:r>
              <w:rPr>
                <w:rFonts w:ascii="Arial" w:eastAsia="Arial" w:hAnsi="Arial" w:cs="Arial"/>
                <w:color w:val="000000"/>
                <w:sz w:val="18"/>
                <w:szCs w:val="18"/>
              </w:rPr>
              <w:t xml:space="preserve">Finalmente se debe realizar la evaluación del proveedor, a cargo del funcionario que solicitó la compra con el fin de actualizar el listado de proveedores y dar cierre a la compra.  </w:t>
            </w:r>
          </w:p>
          <w:p w14:paraId="48F1CF8A"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r>
              <w:rPr>
                <w:rFonts w:ascii="Arial" w:eastAsia="Arial" w:hAnsi="Arial" w:cs="Arial"/>
                <w:b/>
                <w:i/>
                <w:color w:val="000000"/>
                <w:sz w:val="18"/>
                <w:szCs w:val="18"/>
              </w:rPr>
              <w:t>Nota:</w:t>
            </w:r>
            <w:r>
              <w:rPr>
                <w:rFonts w:ascii="Arial" w:eastAsia="Arial" w:hAnsi="Arial" w:cs="Arial"/>
                <w:color w:val="000000"/>
                <w:sz w:val="18"/>
                <w:szCs w:val="18"/>
              </w:rPr>
              <w:t xml:space="preserve"> </w:t>
            </w:r>
          </w:p>
          <w:p w14:paraId="7FB3CDA0"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r>
              <w:rPr>
                <w:rFonts w:ascii="Arial" w:eastAsia="Arial" w:hAnsi="Arial" w:cs="Arial"/>
                <w:color w:val="000000"/>
                <w:sz w:val="18"/>
                <w:szCs w:val="18"/>
              </w:rPr>
              <w:t xml:space="preserve">1. </w:t>
            </w:r>
            <w:r>
              <w:rPr>
                <w:rFonts w:ascii="Arial" w:eastAsia="Arial" w:hAnsi="Arial" w:cs="Arial"/>
                <w:i/>
                <w:color w:val="000000"/>
                <w:sz w:val="18"/>
                <w:szCs w:val="18"/>
              </w:rPr>
              <w:t>En el equipo servidor: “//192.168.10.18:8033/”, se encuentra la herramienta “SION” en la que el profesional que realiza la solicitud de compra debe registrar la evaluación del elemento adquirido y evaluación del proveedor, con el fin de que se pueda actualizar el listado de proveedores y terminar el proceso.</w:t>
            </w:r>
          </w:p>
          <w:p w14:paraId="2FE473EE"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r>
              <w:rPr>
                <w:rFonts w:ascii="Arial" w:eastAsia="Arial" w:hAnsi="Arial" w:cs="Arial"/>
                <w:color w:val="000000"/>
                <w:sz w:val="18"/>
                <w:szCs w:val="18"/>
              </w:rPr>
              <w:t xml:space="preserve">2. </w:t>
            </w:r>
            <w:r>
              <w:rPr>
                <w:rFonts w:ascii="Arial" w:eastAsia="Arial" w:hAnsi="Arial" w:cs="Arial"/>
                <w:i/>
                <w:color w:val="000000"/>
                <w:sz w:val="18"/>
                <w:szCs w:val="18"/>
              </w:rPr>
              <w:t>La herramienta “SION” determina el nivel de desempeño teniendo en cuenta el promedio obtenido por cada proveedor en la evaluación realizada, de la siguiente forma:</w:t>
            </w:r>
          </w:p>
          <w:p w14:paraId="6A402E3A" w14:textId="77777777" w:rsidR="00704EA0" w:rsidRDefault="00704EA0">
            <w:pPr>
              <w:pBdr>
                <w:top w:val="nil"/>
                <w:left w:val="nil"/>
                <w:bottom w:val="nil"/>
                <w:right w:val="nil"/>
                <w:between w:val="nil"/>
              </w:pBdr>
              <w:tabs>
                <w:tab w:val="left" w:pos="-720"/>
              </w:tabs>
              <w:spacing w:before="40"/>
              <w:ind w:left="340"/>
              <w:jc w:val="both"/>
              <w:rPr>
                <w:rFonts w:ascii="Arial" w:eastAsia="Arial" w:hAnsi="Arial" w:cs="Arial"/>
                <w:i/>
                <w:color w:val="000000"/>
                <w:sz w:val="4"/>
                <w:szCs w:val="4"/>
              </w:rPr>
            </w:pPr>
          </w:p>
          <w:p w14:paraId="3B3A4CD3" w14:textId="77777777" w:rsidR="00704EA0" w:rsidRDefault="00CD0627">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sdt>
              <w:sdtPr>
                <w:tag w:val="goog_rdk_0"/>
                <w:id w:val="317155385"/>
              </w:sdtPr>
              <w:sdtEndPr/>
              <w:sdtContent>
                <w:r w:rsidR="0063797A">
                  <w:rPr>
                    <w:rFonts w:ascii="Arial Unicode MS" w:eastAsia="Arial Unicode MS" w:hAnsi="Arial Unicode MS" w:cs="Arial Unicode MS"/>
                    <w:i/>
                    <w:color w:val="000000"/>
                    <w:sz w:val="18"/>
                    <w:szCs w:val="18"/>
                  </w:rPr>
                  <w:t>0 – ≤2 Malo</w:t>
                </w:r>
              </w:sdtContent>
            </w:sdt>
          </w:p>
          <w:p w14:paraId="46A207C1" w14:textId="77777777" w:rsidR="00704EA0" w:rsidRDefault="00CD0627">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sdt>
              <w:sdtPr>
                <w:tag w:val="goog_rdk_1"/>
                <w:id w:val="-1652515493"/>
              </w:sdtPr>
              <w:sdtEndPr/>
              <w:sdtContent>
                <w:r w:rsidR="0063797A">
                  <w:rPr>
                    <w:rFonts w:ascii="Arial Unicode MS" w:eastAsia="Arial Unicode MS" w:hAnsi="Arial Unicode MS" w:cs="Arial Unicode MS"/>
                    <w:i/>
                    <w:color w:val="000000"/>
                    <w:sz w:val="18"/>
                    <w:szCs w:val="18"/>
                  </w:rPr>
                  <w:t>≥2 – ≤3 Regular</w:t>
                </w:r>
              </w:sdtContent>
            </w:sdt>
          </w:p>
          <w:p w14:paraId="51104D6E" w14:textId="77777777" w:rsidR="00704EA0" w:rsidRDefault="00CD0627">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sdt>
              <w:sdtPr>
                <w:tag w:val="goog_rdk_2"/>
                <w:id w:val="130067684"/>
              </w:sdtPr>
              <w:sdtEndPr/>
              <w:sdtContent>
                <w:r w:rsidR="0063797A">
                  <w:rPr>
                    <w:rFonts w:ascii="Arial Unicode MS" w:eastAsia="Arial Unicode MS" w:hAnsi="Arial Unicode MS" w:cs="Arial Unicode MS"/>
                    <w:i/>
                    <w:color w:val="000000"/>
                    <w:sz w:val="18"/>
                    <w:szCs w:val="18"/>
                  </w:rPr>
                  <w:t>≥3 – ≤4 Bueno</w:t>
                </w:r>
              </w:sdtContent>
            </w:sdt>
          </w:p>
          <w:p w14:paraId="79775863" w14:textId="77777777" w:rsidR="00704EA0" w:rsidRDefault="00CD0627">
            <w:pPr>
              <w:pBdr>
                <w:top w:val="nil"/>
                <w:left w:val="nil"/>
                <w:bottom w:val="nil"/>
                <w:right w:val="nil"/>
                <w:between w:val="nil"/>
              </w:pBdr>
              <w:tabs>
                <w:tab w:val="left" w:pos="-720"/>
              </w:tabs>
              <w:spacing w:before="40"/>
              <w:ind w:left="340"/>
              <w:jc w:val="both"/>
              <w:rPr>
                <w:rFonts w:ascii="Arial" w:eastAsia="Arial" w:hAnsi="Arial" w:cs="Arial"/>
                <w:i/>
                <w:color w:val="000000"/>
                <w:sz w:val="18"/>
                <w:szCs w:val="18"/>
              </w:rPr>
            </w:pPr>
            <w:sdt>
              <w:sdtPr>
                <w:tag w:val="goog_rdk_3"/>
                <w:id w:val="223347075"/>
              </w:sdtPr>
              <w:sdtEndPr/>
              <w:sdtContent>
                <w:r w:rsidR="0063797A">
                  <w:rPr>
                    <w:rFonts w:ascii="Arial Unicode MS" w:eastAsia="Arial Unicode MS" w:hAnsi="Arial Unicode MS" w:cs="Arial Unicode MS"/>
                    <w:i/>
                    <w:color w:val="000000"/>
                    <w:sz w:val="18"/>
                    <w:szCs w:val="18"/>
                  </w:rPr>
                  <w:t>≥4 – 5 Excelente.</w:t>
                </w:r>
              </w:sdtContent>
            </w:sdt>
          </w:p>
          <w:p w14:paraId="7286CF97" w14:textId="77777777" w:rsidR="00704EA0" w:rsidRDefault="00704EA0">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p>
          <w:p w14:paraId="38D6B6FD" w14:textId="77777777" w:rsidR="00704EA0" w:rsidRDefault="0063797A">
            <w:pPr>
              <w:pBdr>
                <w:top w:val="nil"/>
                <w:left w:val="nil"/>
                <w:bottom w:val="nil"/>
                <w:right w:val="nil"/>
                <w:between w:val="nil"/>
              </w:pBdr>
              <w:tabs>
                <w:tab w:val="left" w:pos="-720"/>
              </w:tabs>
              <w:spacing w:before="40"/>
              <w:jc w:val="both"/>
              <w:rPr>
                <w:rFonts w:ascii="Arial" w:eastAsia="Arial" w:hAnsi="Arial" w:cs="Arial"/>
                <w:b/>
                <w:color w:val="000000"/>
                <w:sz w:val="18"/>
                <w:szCs w:val="18"/>
              </w:rPr>
            </w:pPr>
            <w:r>
              <w:rPr>
                <w:rFonts w:ascii="Arial" w:eastAsia="Arial" w:hAnsi="Arial" w:cs="Arial"/>
                <w:color w:val="000000"/>
                <w:sz w:val="18"/>
                <w:szCs w:val="18"/>
              </w:rPr>
              <w:lastRenderedPageBreak/>
              <w:t xml:space="preserve">Como parte del proceso de selección de los proveedores se deberá incluir y verificar que los proveedores cumplan en lo posible con lo </w:t>
            </w:r>
            <w:r>
              <w:rPr>
                <w:rFonts w:ascii="Arial" w:eastAsia="Arial" w:hAnsi="Arial" w:cs="Arial"/>
                <w:b/>
                <w:color w:val="000000"/>
                <w:sz w:val="18"/>
                <w:szCs w:val="18"/>
              </w:rPr>
              <w:t>establecido en el Anexo 01 – PG – 014 REQUISITOS PARA ADQUISICIÓN DE BIENES Y SERVICIOS.</w:t>
            </w:r>
          </w:p>
          <w:p w14:paraId="7CD19A6E" w14:textId="3E256A7C" w:rsidR="00704EA0" w:rsidRDefault="00704EA0">
            <w:pPr>
              <w:pBdr>
                <w:top w:val="nil"/>
                <w:left w:val="nil"/>
                <w:bottom w:val="nil"/>
                <w:right w:val="nil"/>
                <w:between w:val="nil"/>
              </w:pBdr>
              <w:tabs>
                <w:tab w:val="left" w:pos="-720"/>
              </w:tabs>
              <w:spacing w:before="40"/>
              <w:jc w:val="both"/>
              <w:rPr>
                <w:rFonts w:ascii="Arial" w:eastAsia="Arial" w:hAnsi="Arial" w:cs="Arial"/>
                <w:sz w:val="18"/>
                <w:szCs w:val="18"/>
              </w:rPr>
            </w:pPr>
          </w:p>
          <w:p w14:paraId="2F3AA811" w14:textId="77777777" w:rsidR="009B7459" w:rsidRDefault="009B7459" w:rsidP="009B7459">
            <w:pPr>
              <w:pBdr>
                <w:top w:val="nil"/>
                <w:left w:val="nil"/>
                <w:bottom w:val="nil"/>
                <w:right w:val="nil"/>
                <w:between w:val="nil"/>
              </w:pBdr>
              <w:tabs>
                <w:tab w:val="left" w:pos="-720"/>
              </w:tabs>
              <w:spacing w:before="40"/>
              <w:jc w:val="both"/>
              <w:rPr>
                <w:rFonts w:ascii="Arial" w:eastAsia="Arial" w:hAnsi="Arial" w:cs="Arial"/>
                <w:color w:val="000000"/>
                <w:sz w:val="18"/>
                <w:szCs w:val="18"/>
              </w:rPr>
            </w:pPr>
            <w:r>
              <w:rPr>
                <w:rFonts w:ascii="Arial" w:eastAsia="Arial" w:hAnsi="Arial" w:cs="Arial"/>
                <w:color w:val="000000"/>
                <w:sz w:val="18"/>
                <w:szCs w:val="18"/>
              </w:rPr>
              <w:t>Para el caso de compra de bienes o servicios relacionados con el Área de Seguridad y Salud en el Trabajo se deben tener en cuenta los requisitos de la legislación vigente y los estándares mínimos de seguridad y salud en el trabajo, con relación al riesgo y número de trabajadores de la entidad que los suministra.</w:t>
            </w:r>
          </w:p>
          <w:p w14:paraId="6722704A" w14:textId="77777777" w:rsidR="009B7459" w:rsidRDefault="009B7459">
            <w:pPr>
              <w:pBdr>
                <w:top w:val="nil"/>
                <w:left w:val="nil"/>
                <w:bottom w:val="nil"/>
                <w:right w:val="nil"/>
                <w:between w:val="nil"/>
              </w:pBdr>
              <w:tabs>
                <w:tab w:val="left" w:pos="-720"/>
              </w:tabs>
              <w:spacing w:before="40"/>
              <w:jc w:val="both"/>
              <w:rPr>
                <w:rFonts w:ascii="Arial" w:eastAsia="Arial" w:hAnsi="Arial" w:cs="Arial"/>
                <w:sz w:val="18"/>
                <w:szCs w:val="18"/>
              </w:rPr>
            </w:pPr>
          </w:p>
          <w:p w14:paraId="101E5E95" w14:textId="6EB1FFB1" w:rsidR="00704EA0" w:rsidRDefault="0063797A">
            <w:pPr>
              <w:pBdr>
                <w:top w:val="nil"/>
                <w:left w:val="nil"/>
                <w:bottom w:val="nil"/>
                <w:right w:val="nil"/>
                <w:between w:val="nil"/>
              </w:pBdr>
              <w:tabs>
                <w:tab w:val="left" w:pos="-720"/>
              </w:tabs>
              <w:spacing w:before="40"/>
              <w:jc w:val="both"/>
              <w:rPr>
                <w:rFonts w:ascii="Arial" w:eastAsia="Arial" w:hAnsi="Arial" w:cs="Arial"/>
                <w:color w:val="FF0000"/>
                <w:sz w:val="18"/>
                <w:szCs w:val="18"/>
              </w:rPr>
            </w:pPr>
            <w:r>
              <w:rPr>
                <w:rFonts w:ascii="Arial" w:eastAsia="Arial" w:hAnsi="Arial" w:cs="Arial"/>
                <w:color w:val="000000"/>
                <w:sz w:val="18"/>
                <w:szCs w:val="18"/>
              </w:rPr>
              <w:t xml:space="preserve">Adicionalmente, y con el ánimo de dar cumplimiento al parágrafo del Artículo 2.2.4.6.28 del Decreto 1072 de 2015, en el cual debemos verificar el cumplimiento de los requisitos del Capítulo VI, en cuanto al Sistema de Gestión de Seguridad y Salud en el Trabajo parte de los proveedores y contratistas, se deberá solicitar la </w:t>
            </w:r>
            <w:r>
              <w:rPr>
                <w:rFonts w:ascii="Arial" w:eastAsia="Arial" w:hAnsi="Arial" w:cs="Arial"/>
                <w:sz w:val="18"/>
                <w:szCs w:val="18"/>
              </w:rPr>
              <w:t>autoevaluación</w:t>
            </w:r>
            <w:r>
              <w:rPr>
                <w:rFonts w:ascii="Arial" w:eastAsia="Arial" w:hAnsi="Arial" w:cs="Arial"/>
                <w:color w:val="000000"/>
                <w:sz w:val="18"/>
                <w:szCs w:val="18"/>
              </w:rPr>
              <w:t xml:space="preserve"> de estándares mínimos del SG-SST de acuerdo a la Resolución 0312 de 2019 o Certificado expedido por la Administradora de Riesgos Laborales – ARL a la que se encuentre afiliado el proveedor, en donde se informe el porcentaje de implementación del Sistema de Gestión de la Seguridad y Salud en el Trabajo (SG-SST)</w:t>
            </w:r>
            <w:r w:rsidR="001E6737">
              <w:rPr>
                <w:rFonts w:ascii="Arial" w:eastAsia="Arial" w:hAnsi="Arial" w:cs="Arial"/>
                <w:sz w:val="18"/>
                <w:szCs w:val="18"/>
              </w:rPr>
              <w:t>.</w:t>
            </w:r>
          </w:p>
          <w:p w14:paraId="781F2DE7" w14:textId="77777777" w:rsidR="00704EA0" w:rsidRDefault="00704EA0">
            <w:pPr>
              <w:pBdr>
                <w:top w:val="nil"/>
                <w:left w:val="nil"/>
                <w:bottom w:val="nil"/>
                <w:right w:val="nil"/>
                <w:between w:val="nil"/>
              </w:pBdr>
              <w:tabs>
                <w:tab w:val="left" w:pos="-720"/>
              </w:tabs>
              <w:spacing w:before="40"/>
              <w:jc w:val="both"/>
              <w:rPr>
                <w:rFonts w:ascii="Arial" w:eastAsia="Arial" w:hAnsi="Arial" w:cs="Arial"/>
                <w:color w:val="FF0000"/>
                <w:sz w:val="18"/>
                <w:szCs w:val="18"/>
              </w:rPr>
            </w:pPr>
          </w:p>
          <w:p w14:paraId="5F30E476"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color w:val="000000"/>
                <w:sz w:val="18"/>
                <w:szCs w:val="18"/>
              </w:rPr>
            </w:pPr>
            <w:r>
              <w:rPr>
                <w:rFonts w:ascii="Arial" w:eastAsia="Arial" w:hAnsi="Arial" w:cs="Arial"/>
                <w:b/>
                <w:i/>
                <w:color w:val="000000"/>
                <w:sz w:val="18"/>
                <w:szCs w:val="18"/>
              </w:rPr>
              <w:t>Nota:</w:t>
            </w:r>
            <w:r>
              <w:rPr>
                <w:rFonts w:ascii="Arial" w:eastAsia="Arial" w:hAnsi="Arial" w:cs="Arial"/>
                <w:color w:val="000000"/>
                <w:sz w:val="18"/>
                <w:szCs w:val="18"/>
              </w:rPr>
              <w:t xml:space="preserve"> </w:t>
            </w:r>
          </w:p>
          <w:p w14:paraId="71B97248" w14:textId="77777777" w:rsidR="00704EA0" w:rsidRDefault="0063797A">
            <w:pPr>
              <w:pBdr>
                <w:top w:val="nil"/>
                <w:left w:val="nil"/>
                <w:bottom w:val="nil"/>
                <w:right w:val="nil"/>
                <w:between w:val="nil"/>
              </w:pBdr>
              <w:tabs>
                <w:tab w:val="left" w:pos="-720"/>
              </w:tabs>
              <w:spacing w:before="40"/>
              <w:ind w:left="340"/>
              <w:jc w:val="both"/>
              <w:rPr>
                <w:rFonts w:ascii="Arial" w:eastAsia="Arial" w:hAnsi="Arial" w:cs="Arial"/>
                <w:color w:val="FF00FF"/>
                <w:sz w:val="18"/>
                <w:szCs w:val="18"/>
              </w:rPr>
            </w:pPr>
            <w:r>
              <w:rPr>
                <w:rFonts w:ascii="Arial" w:eastAsia="Arial" w:hAnsi="Arial" w:cs="Arial"/>
                <w:color w:val="000000"/>
                <w:sz w:val="18"/>
                <w:szCs w:val="18"/>
              </w:rPr>
              <w:t>Para el caso del proveedor ARL la selección no se realiza a través del módulo de compras, las ofertas, portafolios o propuestas son revisadas por la dirección y se toma la respectiva decisión; transcurrido un año de la selección del proveedor se evalúa el desempeño, la atención, la gestión y demás ítems que se consideren necesarios y se deja registro a través de un acta.</w:t>
            </w:r>
          </w:p>
        </w:tc>
      </w:tr>
    </w:tbl>
    <w:p w14:paraId="3D1218A6" w14:textId="77777777" w:rsidR="00704EA0" w:rsidRDefault="00704EA0">
      <w:pPr>
        <w:tabs>
          <w:tab w:val="left" w:pos="1800"/>
        </w:tabs>
        <w:ind w:right="51"/>
        <w:jc w:val="both"/>
        <w:rPr>
          <w:rFonts w:ascii="Arial" w:eastAsia="Arial" w:hAnsi="Arial" w:cs="Arial"/>
          <w:b/>
          <w:sz w:val="18"/>
          <w:szCs w:val="18"/>
        </w:rPr>
      </w:pPr>
    </w:p>
    <w:p w14:paraId="7A486D58" w14:textId="77777777" w:rsidR="00704EA0" w:rsidRDefault="0063797A">
      <w:pPr>
        <w:tabs>
          <w:tab w:val="left" w:pos="1800"/>
        </w:tabs>
        <w:ind w:right="51"/>
        <w:jc w:val="both"/>
        <w:rPr>
          <w:rFonts w:ascii="Arial" w:eastAsia="Arial" w:hAnsi="Arial" w:cs="Arial"/>
          <w:b/>
          <w:sz w:val="18"/>
          <w:szCs w:val="18"/>
        </w:rPr>
      </w:pPr>
      <w:r>
        <w:rPr>
          <w:rFonts w:ascii="Arial" w:eastAsia="Arial" w:hAnsi="Arial" w:cs="Arial"/>
          <w:b/>
          <w:sz w:val="18"/>
          <w:szCs w:val="18"/>
        </w:rPr>
        <w:t>14.4 DOCUMENTOS COMPLEMENTARIOS</w:t>
      </w:r>
    </w:p>
    <w:p w14:paraId="4797CF64" w14:textId="77777777" w:rsidR="00704EA0" w:rsidRDefault="00704EA0">
      <w:pPr>
        <w:ind w:right="51"/>
        <w:jc w:val="both"/>
        <w:rPr>
          <w:rFonts w:ascii="Arial" w:eastAsia="Arial" w:hAnsi="Arial" w:cs="Arial"/>
          <w:sz w:val="18"/>
          <w:szCs w:val="18"/>
        </w:rPr>
      </w:pPr>
    </w:p>
    <w:p w14:paraId="25FC0413" w14:textId="77777777" w:rsidR="00704EA0" w:rsidRDefault="0063797A">
      <w:pPr>
        <w:ind w:right="51"/>
        <w:jc w:val="both"/>
        <w:rPr>
          <w:rFonts w:ascii="Arial" w:eastAsia="Arial" w:hAnsi="Arial" w:cs="Arial"/>
          <w:sz w:val="18"/>
          <w:szCs w:val="18"/>
        </w:rPr>
      </w:pPr>
      <w:r>
        <w:rPr>
          <w:rFonts w:ascii="Arial" w:eastAsia="Arial" w:hAnsi="Arial" w:cs="Arial"/>
          <w:sz w:val="18"/>
          <w:szCs w:val="18"/>
        </w:rPr>
        <w:t>Módulo “Compras” Aplicativo SION</w:t>
      </w:r>
    </w:p>
    <w:p w14:paraId="50351116" w14:textId="77777777" w:rsidR="00704EA0" w:rsidRDefault="0063797A">
      <w:pPr>
        <w:ind w:right="51"/>
        <w:jc w:val="both"/>
        <w:rPr>
          <w:rFonts w:ascii="Arial" w:eastAsia="Arial" w:hAnsi="Arial" w:cs="Arial"/>
          <w:sz w:val="18"/>
          <w:szCs w:val="18"/>
        </w:rPr>
      </w:pPr>
      <w:r>
        <w:rPr>
          <w:rFonts w:ascii="Arial" w:eastAsia="Arial" w:hAnsi="Arial" w:cs="Arial"/>
          <w:sz w:val="18"/>
          <w:szCs w:val="18"/>
        </w:rPr>
        <w:t>Anexo 01 – PG – 014 Requisitos para adquisición de bienes y servicios</w:t>
      </w:r>
    </w:p>
    <w:p w14:paraId="1EDD5E13" w14:textId="77777777" w:rsidR="00704EA0" w:rsidRDefault="0063797A">
      <w:pPr>
        <w:rPr>
          <w:rFonts w:ascii="Arial" w:eastAsia="Arial" w:hAnsi="Arial" w:cs="Arial"/>
          <w:sz w:val="18"/>
          <w:szCs w:val="18"/>
        </w:rPr>
      </w:pPr>
      <w:r>
        <w:rPr>
          <w:rFonts w:ascii="Arial" w:eastAsia="Arial" w:hAnsi="Arial" w:cs="Arial"/>
          <w:sz w:val="18"/>
          <w:szCs w:val="18"/>
        </w:rPr>
        <w:t>“Listado de Proveedores” Aplicativo SION</w:t>
      </w:r>
    </w:p>
    <w:p w14:paraId="2D6EB3A7" w14:textId="77777777" w:rsidR="00704EA0" w:rsidRDefault="00704EA0">
      <w:pPr>
        <w:rPr>
          <w:rFonts w:ascii="Arial" w:eastAsia="Arial" w:hAnsi="Arial" w:cs="Arial"/>
          <w:sz w:val="18"/>
          <w:szCs w:val="18"/>
        </w:rPr>
      </w:pPr>
    </w:p>
    <w:sectPr w:rsidR="00704EA0">
      <w:pgSz w:w="12240" w:h="15840"/>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570658" w14:textId="77777777" w:rsidR="0063797A" w:rsidRDefault="0063797A">
      <w:r>
        <w:separator/>
      </w:r>
    </w:p>
  </w:endnote>
  <w:endnote w:type="continuationSeparator" w:id="0">
    <w:p w14:paraId="480F0DFE" w14:textId="77777777" w:rsidR="0063797A" w:rsidRDefault="00637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ABFD9251-2926-47B6-8580-968FD2B2DC2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l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2" w:fontKey="{6B27DB6E-FA9E-4F0F-B0B9-D6746CE47DA4}"/>
  </w:font>
  <w:font w:name="Georgia">
    <w:panose1 w:val="02040502050405020303"/>
    <w:charset w:val="00"/>
    <w:family w:val="roman"/>
    <w:pitch w:val="variable"/>
    <w:sig w:usb0="00000287" w:usb1="00000000" w:usb2="00000000" w:usb3="00000000" w:csb0="0000009F" w:csb1="00000000"/>
    <w:embedRegular r:id="rId3" w:fontKey="{E6FC1EF3-3031-4917-9F66-2C3E63E76FC1}"/>
    <w:embedItalic r:id="rId4" w:fontKey="{8BCF8ED7-4FEF-44DA-8F1D-032EC8977ACD}"/>
  </w:font>
  <w:font w:name="Helvetica Neue">
    <w:charset w:val="00"/>
    <w:family w:val="auto"/>
    <w:pitch w:val="default"/>
    <w:embedRegular r:id="rId5" w:fontKey="{91674AB7-B7FC-4AC7-B2A0-09D4A05F20CC}"/>
  </w:font>
  <w:font w:name="Arial Narrow">
    <w:panose1 w:val="020B0606020202030204"/>
    <w:charset w:val="00"/>
    <w:family w:val="swiss"/>
    <w:pitch w:val="variable"/>
    <w:sig w:usb0="00000287" w:usb1="00000800" w:usb2="00000000" w:usb3="00000000" w:csb0="0000009F" w:csb1="00000000"/>
    <w:embedRegular r:id="rId6" w:fontKey="{0431FEBC-5DB8-4658-9ABC-42568E7C2897}"/>
    <w:embedItalic r:id="rId7" w:fontKey="{CF15F197-4CE9-4C0B-BF10-AF4A5E87FC9B}"/>
  </w:font>
  <w:font w:name="Arial Unicode MS">
    <w:panose1 w:val="020B0604020202020204"/>
    <w:charset w:val="80"/>
    <w:family w:val="swiss"/>
    <w:pitch w:val="variable"/>
    <w:sig w:usb0="F7FFAFFF" w:usb1="E9DFFFFF" w:usb2="0000003F" w:usb3="00000000" w:csb0="003F01FF" w:csb1="00000000"/>
    <w:embedItalic r:id="rId8" w:subsetted="1" w:fontKey="{F582F94F-9F20-4555-8AAA-B4623A18DAEB}"/>
  </w:font>
  <w:font w:name="Calibri Light">
    <w:panose1 w:val="020F0302020204030204"/>
    <w:charset w:val="00"/>
    <w:family w:val="swiss"/>
    <w:pitch w:val="variable"/>
    <w:sig w:usb0="E4002EFF" w:usb1="C200247B" w:usb2="00000009" w:usb3="00000000" w:csb0="000001FF" w:csb1="00000000"/>
    <w:embedRegular r:id="rId9" w:fontKey="{BFDADCA1-7E6A-4D28-90DB-4EA3047C4D9C}"/>
  </w:font>
  <w:font w:name="Calibri">
    <w:panose1 w:val="020F0502020204030204"/>
    <w:charset w:val="00"/>
    <w:family w:val="swiss"/>
    <w:pitch w:val="variable"/>
    <w:sig w:usb0="E4002EFF" w:usb1="C200247B" w:usb2="00000009" w:usb3="00000000" w:csb0="000001FF" w:csb1="00000000"/>
    <w:embedRegular r:id="rId10" w:fontKey="{AF502B8B-CBC0-4918-9EC8-B56EAAE464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D5AE9B" w14:textId="77777777" w:rsidR="00704EA0" w:rsidRDefault="0063797A">
    <w:pPr>
      <w:pBdr>
        <w:top w:val="nil"/>
        <w:left w:val="nil"/>
        <w:bottom w:val="nil"/>
        <w:right w:val="nil"/>
        <w:between w:val="nil"/>
      </w:pBdr>
      <w:tabs>
        <w:tab w:val="center" w:pos="4419"/>
        <w:tab w:val="right" w:pos="8838"/>
      </w:tabs>
      <w:ind w:right="360"/>
      <w:rPr>
        <w:rFonts w:ascii="Arial" w:eastAsia="Arial" w:hAnsi="Arial" w:cs="Arial"/>
        <w:color w:val="000000"/>
        <w:sz w:val="18"/>
        <w:szCs w:val="18"/>
      </w:rPr>
    </w:pPr>
    <w:r>
      <w:rPr>
        <w:noProof/>
      </w:rPr>
      <mc:AlternateContent>
        <mc:Choice Requires="wps">
          <w:drawing>
            <wp:anchor distT="0" distB="0" distL="114300" distR="114300" simplePos="0" relativeHeight="251658240" behindDoc="0" locked="0" layoutInCell="1" hidden="0" allowOverlap="1" wp14:anchorId="43903549" wp14:editId="0E59060B">
              <wp:simplePos x="0" y="0"/>
              <wp:positionH relativeFrom="column">
                <wp:posOffset>1</wp:posOffset>
              </wp:positionH>
              <wp:positionV relativeFrom="paragraph">
                <wp:posOffset>0</wp:posOffset>
              </wp:positionV>
              <wp:extent cx="0" cy="28575"/>
              <wp:effectExtent l="0" t="0" r="0" b="0"/>
              <wp:wrapNone/>
              <wp:docPr id="3" name="Conector recto de flecha 3"/>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0" cy="28575"/>
              <wp:effectExtent b="0" l="0" r="0" t="0"/>
              <wp:wrapNone/>
              <wp:docPr id="3"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13981B9F" w14:textId="77777777" w:rsidR="00704EA0" w:rsidRDefault="0063797A">
    <w:pPr>
      <w:pBdr>
        <w:top w:val="nil"/>
        <w:left w:val="nil"/>
        <w:bottom w:val="nil"/>
        <w:right w:val="nil"/>
        <w:between w:val="nil"/>
      </w:pBdr>
      <w:tabs>
        <w:tab w:val="center" w:pos="4419"/>
        <w:tab w:val="right" w:pos="8838"/>
      </w:tabs>
      <w:jc w:val="center"/>
      <w:rPr>
        <w:color w:val="000000"/>
        <w:sz w:val="16"/>
        <w:szCs w:val="16"/>
      </w:rPr>
    </w:pPr>
    <w:r>
      <w:rPr>
        <w:rFonts w:ascii="Arial" w:eastAsia="Arial" w:hAnsi="Arial" w:cs="Arial"/>
        <w:color w:val="000000"/>
        <w:sz w:val="16"/>
        <w:szCs w:val="16"/>
      </w:rPr>
      <w:t>MANUAL DE PROCEDIMIENTOS GENERALES – REALIZACIÓN DE COMPRAS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7C402E" w14:textId="77777777" w:rsidR="0063797A" w:rsidRDefault="0063797A">
      <w:r>
        <w:separator/>
      </w:r>
    </w:p>
  </w:footnote>
  <w:footnote w:type="continuationSeparator" w:id="0">
    <w:p w14:paraId="46C74429" w14:textId="77777777" w:rsidR="0063797A" w:rsidRDefault="006379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D70B9" w14:textId="77777777" w:rsidR="00704EA0" w:rsidRDefault="00704EA0">
    <w:pPr>
      <w:widowControl w:val="0"/>
      <w:pBdr>
        <w:top w:val="nil"/>
        <w:left w:val="nil"/>
        <w:bottom w:val="nil"/>
        <w:right w:val="nil"/>
        <w:between w:val="nil"/>
      </w:pBdr>
      <w:spacing w:line="276" w:lineRule="auto"/>
      <w:rPr>
        <w:rFonts w:ascii="Arial" w:eastAsia="Arial" w:hAnsi="Arial" w:cs="Arial"/>
        <w:sz w:val="18"/>
        <w:szCs w:val="18"/>
      </w:rPr>
    </w:pPr>
  </w:p>
  <w:tbl>
    <w:tblPr>
      <w:tblStyle w:val="a2"/>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96"/>
      <w:gridCol w:w="5040"/>
      <w:gridCol w:w="1651"/>
      <w:gridCol w:w="1652"/>
    </w:tblGrid>
    <w:tr w:rsidR="00704EA0" w14:paraId="4EE5C3BF" w14:textId="77777777">
      <w:trPr>
        <w:cantSplit/>
        <w:trHeight w:val="27"/>
        <w:jc w:val="center"/>
      </w:trPr>
      <w:tc>
        <w:tcPr>
          <w:tcW w:w="1296" w:type="dxa"/>
          <w:vMerge w:val="restart"/>
        </w:tcPr>
        <w:p w14:paraId="34BA64C4" w14:textId="77777777" w:rsidR="00704EA0" w:rsidRDefault="0063797A">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1747D06D" wp14:editId="3913B193">
                <wp:extent cx="666750" cy="51435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66750" cy="514350"/>
                        </a:xfrm>
                        <a:prstGeom prst="rect">
                          <a:avLst/>
                        </a:prstGeom>
                        <a:ln/>
                      </pic:spPr>
                    </pic:pic>
                  </a:graphicData>
                </a:graphic>
              </wp:inline>
            </w:drawing>
          </w:r>
        </w:p>
      </w:tc>
      <w:tc>
        <w:tcPr>
          <w:tcW w:w="5040" w:type="dxa"/>
          <w:vMerge w:val="restart"/>
          <w:vAlign w:val="center"/>
        </w:tcPr>
        <w:p w14:paraId="6DB87AE8" w14:textId="77777777" w:rsidR="00704EA0" w:rsidRDefault="0063797A">
          <w:pPr>
            <w:pStyle w:val="Ttulo4"/>
            <w:ind w:left="-120"/>
            <w:rPr>
              <w:color w:val="000000"/>
              <w:sz w:val="16"/>
              <w:szCs w:val="16"/>
            </w:rPr>
          </w:pPr>
          <w:r>
            <w:rPr>
              <w:color w:val="000000"/>
              <w:sz w:val="16"/>
              <w:szCs w:val="16"/>
            </w:rPr>
            <w:t>CORPORACION</w:t>
          </w:r>
        </w:p>
        <w:p w14:paraId="59500FF7" w14:textId="77777777" w:rsidR="00704EA0" w:rsidRDefault="0063797A">
          <w:pPr>
            <w:pStyle w:val="Ttulo4"/>
            <w:ind w:left="-120"/>
            <w:rPr>
              <w:color w:val="000000"/>
            </w:rPr>
          </w:pPr>
          <w:r>
            <w:rPr>
              <w:color w:val="000000"/>
            </w:rPr>
            <w:t>CENTRO DE DESARROLLO TECNOLÓGICO DEL GAS</w:t>
          </w:r>
        </w:p>
      </w:tc>
      <w:tc>
        <w:tcPr>
          <w:tcW w:w="3303" w:type="dxa"/>
          <w:gridSpan w:val="2"/>
          <w:vAlign w:val="center"/>
        </w:tcPr>
        <w:p w14:paraId="6F814FF8" w14:textId="77777777" w:rsidR="00704EA0" w:rsidRDefault="0063797A">
          <w:pPr>
            <w:tabs>
              <w:tab w:val="left" w:pos="-720"/>
            </w:tabs>
            <w:spacing w:before="60" w:after="60"/>
            <w:jc w:val="center"/>
            <w:rPr>
              <w:rFonts w:ascii="Arial" w:eastAsia="Arial" w:hAnsi="Arial" w:cs="Arial"/>
              <w:b/>
              <w:smallCaps/>
              <w:sz w:val="16"/>
              <w:szCs w:val="16"/>
            </w:rPr>
          </w:pPr>
          <w:r>
            <w:rPr>
              <w:rFonts w:ascii="Arial" w:eastAsia="Arial" w:hAnsi="Arial" w:cs="Arial"/>
              <w:b/>
              <w:smallCaps/>
              <w:sz w:val="16"/>
              <w:szCs w:val="16"/>
            </w:rPr>
            <w:t xml:space="preserve">MANUAL DE PROCEDIMIENTOS GENERALES      </w:t>
          </w:r>
        </w:p>
      </w:tc>
    </w:tr>
    <w:tr w:rsidR="00704EA0" w14:paraId="09603402" w14:textId="77777777">
      <w:trPr>
        <w:cantSplit/>
        <w:trHeight w:val="57"/>
        <w:jc w:val="center"/>
      </w:trPr>
      <w:tc>
        <w:tcPr>
          <w:tcW w:w="1296" w:type="dxa"/>
          <w:vMerge/>
        </w:tcPr>
        <w:p w14:paraId="5F934A88" w14:textId="77777777" w:rsidR="00704EA0" w:rsidRDefault="00704EA0">
          <w:pPr>
            <w:widowControl w:val="0"/>
            <w:pBdr>
              <w:top w:val="nil"/>
              <w:left w:val="nil"/>
              <w:bottom w:val="nil"/>
              <w:right w:val="nil"/>
              <w:between w:val="nil"/>
            </w:pBdr>
            <w:spacing w:line="276" w:lineRule="auto"/>
            <w:rPr>
              <w:rFonts w:ascii="Arial" w:eastAsia="Arial" w:hAnsi="Arial" w:cs="Arial"/>
              <w:b/>
              <w:smallCaps/>
              <w:sz w:val="16"/>
              <w:szCs w:val="16"/>
            </w:rPr>
          </w:pPr>
        </w:p>
      </w:tc>
      <w:tc>
        <w:tcPr>
          <w:tcW w:w="5040" w:type="dxa"/>
          <w:vMerge/>
          <w:vAlign w:val="center"/>
        </w:tcPr>
        <w:p w14:paraId="309F1C92" w14:textId="77777777" w:rsidR="00704EA0" w:rsidRDefault="00704EA0">
          <w:pPr>
            <w:widowControl w:val="0"/>
            <w:pBdr>
              <w:top w:val="nil"/>
              <w:left w:val="nil"/>
              <w:bottom w:val="nil"/>
              <w:right w:val="nil"/>
              <w:between w:val="nil"/>
            </w:pBdr>
            <w:spacing w:line="276" w:lineRule="auto"/>
            <w:rPr>
              <w:rFonts w:ascii="Arial" w:eastAsia="Arial" w:hAnsi="Arial" w:cs="Arial"/>
              <w:b/>
              <w:smallCaps/>
              <w:sz w:val="16"/>
              <w:szCs w:val="16"/>
            </w:rPr>
          </w:pPr>
        </w:p>
      </w:tc>
      <w:tc>
        <w:tcPr>
          <w:tcW w:w="1651" w:type="dxa"/>
        </w:tcPr>
        <w:p w14:paraId="6317ECB8" w14:textId="77777777" w:rsidR="00704EA0" w:rsidRDefault="00704EA0">
          <w:pPr>
            <w:tabs>
              <w:tab w:val="left" w:pos="-720"/>
            </w:tabs>
            <w:spacing w:before="40" w:after="40"/>
            <w:jc w:val="center"/>
            <w:rPr>
              <w:rFonts w:ascii="Arial" w:eastAsia="Arial" w:hAnsi="Arial" w:cs="Arial"/>
              <w:sz w:val="14"/>
              <w:szCs w:val="14"/>
            </w:rPr>
          </w:pPr>
        </w:p>
      </w:tc>
      <w:tc>
        <w:tcPr>
          <w:tcW w:w="1652" w:type="dxa"/>
        </w:tcPr>
        <w:p w14:paraId="27E14D53" w14:textId="77777777" w:rsidR="00704EA0" w:rsidRDefault="0063797A">
          <w:pPr>
            <w:tabs>
              <w:tab w:val="center" w:pos="490"/>
            </w:tabs>
            <w:spacing w:before="40" w:after="40"/>
            <w:jc w:val="center"/>
            <w:rPr>
              <w:rFonts w:ascii="Arial" w:eastAsia="Arial" w:hAnsi="Arial" w:cs="Arial"/>
              <w:sz w:val="14"/>
              <w:szCs w:val="14"/>
            </w:rPr>
          </w:pPr>
          <w:r>
            <w:rPr>
              <w:rFonts w:ascii="Arial" w:eastAsia="Arial" w:hAnsi="Arial" w:cs="Arial"/>
              <w:sz w:val="14"/>
              <w:szCs w:val="14"/>
            </w:rPr>
            <w:t>PG-014</w:t>
          </w:r>
        </w:p>
      </w:tc>
    </w:tr>
    <w:tr w:rsidR="00704EA0" w14:paraId="336C3CDE" w14:textId="77777777">
      <w:trPr>
        <w:cantSplit/>
        <w:trHeight w:val="57"/>
        <w:jc w:val="center"/>
      </w:trPr>
      <w:tc>
        <w:tcPr>
          <w:tcW w:w="1296" w:type="dxa"/>
          <w:vMerge/>
        </w:tcPr>
        <w:p w14:paraId="4AB7F5CF" w14:textId="77777777" w:rsidR="00704EA0" w:rsidRDefault="00704EA0">
          <w:pPr>
            <w:widowControl w:val="0"/>
            <w:pBdr>
              <w:top w:val="nil"/>
              <w:left w:val="nil"/>
              <w:bottom w:val="nil"/>
              <w:right w:val="nil"/>
              <w:between w:val="nil"/>
            </w:pBdr>
            <w:spacing w:line="276" w:lineRule="auto"/>
            <w:rPr>
              <w:rFonts w:ascii="Arial" w:eastAsia="Arial" w:hAnsi="Arial" w:cs="Arial"/>
              <w:sz w:val="14"/>
              <w:szCs w:val="14"/>
            </w:rPr>
          </w:pPr>
        </w:p>
      </w:tc>
      <w:tc>
        <w:tcPr>
          <w:tcW w:w="5040" w:type="dxa"/>
          <w:vMerge/>
          <w:vAlign w:val="center"/>
        </w:tcPr>
        <w:p w14:paraId="0E5DF22D" w14:textId="77777777" w:rsidR="00704EA0" w:rsidRDefault="00704EA0">
          <w:pPr>
            <w:widowControl w:val="0"/>
            <w:pBdr>
              <w:top w:val="nil"/>
              <w:left w:val="nil"/>
              <w:bottom w:val="nil"/>
              <w:right w:val="nil"/>
              <w:between w:val="nil"/>
            </w:pBdr>
            <w:spacing w:line="276" w:lineRule="auto"/>
            <w:rPr>
              <w:rFonts w:ascii="Arial" w:eastAsia="Arial" w:hAnsi="Arial" w:cs="Arial"/>
              <w:sz w:val="14"/>
              <w:szCs w:val="14"/>
            </w:rPr>
          </w:pPr>
        </w:p>
      </w:tc>
      <w:tc>
        <w:tcPr>
          <w:tcW w:w="1651" w:type="dxa"/>
          <w:vAlign w:val="center"/>
        </w:tcPr>
        <w:p w14:paraId="45205202" w14:textId="77777777" w:rsidR="00704EA0" w:rsidRDefault="0063797A">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REVISION: 29</w:t>
          </w:r>
        </w:p>
      </w:tc>
      <w:tc>
        <w:tcPr>
          <w:tcW w:w="1652" w:type="dxa"/>
          <w:vAlign w:val="center"/>
        </w:tcPr>
        <w:p w14:paraId="03F6F045" w14:textId="77777777" w:rsidR="00704EA0" w:rsidRDefault="0063797A">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sidR="009B7459">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sidR="009B7459">
            <w:rPr>
              <w:rFonts w:ascii="Arial" w:eastAsia="Arial" w:hAnsi="Arial" w:cs="Arial"/>
              <w:noProof/>
              <w:sz w:val="14"/>
              <w:szCs w:val="14"/>
            </w:rPr>
            <w:t>2</w:t>
          </w:r>
          <w:r>
            <w:rPr>
              <w:rFonts w:ascii="Arial" w:eastAsia="Arial" w:hAnsi="Arial" w:cs="Arial"/>
              <w:sz w:val="14"/>
              <w:szCs w:val="14"/>
            </w:rPr>
            <w:fldChar w:fldCharType="end"/>
          </w:r>
        </w:p>
      </w:tc>
    </w:tr>
  </w:tbl>
  <w:p w14:paraId="5A67D428" w14:textId="77777777" w:rsidR="00704EA0" w:rsidRDefault="00704EA0">
    <w:pPr>
      <w:pBdr>
        <w:top w:val="nil"/>
        <w:left w:val="nil"/>
        <w:bottom w:val="nil"/>
        <w:right w:val="nil"/>
        <w:between w:val="nil"/>
      </w:pBdr>
      <w:tabs>
        <w:tab w:val="center" w:pos="4419"/>
        <w:tab w:val="right" w:pos="8838"/>
      </w:tabs>
      <w:rPr>
        <w:color w:val="000000"/>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6B019C"/>
    <w:multiLevelType w:val="multilevel"/>
    <w:tmpl w:val="E51E42AC"/>
    <w:lvl w:ilvl="0">
      <w:start w:val="1"/>
      <w:numFmt w:val="bullet"/>
      <w:lvlText w:val="✔"/>
      <w:lvlJc w:val="left"/>
      <w:pPr>
        <w:ind w:left="1648" w:hanging="360"/>
      </w:pPr>
      <w:rPr>
        <w:rFonts w:ascii="Noto Sans Symbols" w:eastAsia="Noto Sans Symbols" w:hAnsi="Noto Sans Symbols" w:cs="Noto Sans Symbols"/>
      </w:rPr>
    </w:lvl>
    <w:lvl w:ilvl="1">
      <w:start w:val="1"/>
      <w:numFmt w:val="bullet"/>
      <w:lvlText w:val="o"/>
      <w:lvlJc w:val="left"/>
      <w:pPr>
        <w:ind w:left="1211" w:hanging="360"/>
      </w:pPr>
      <w:rPr>
        <w:rFonts w:ascii="Courier New" w:eastAsia="Courier New" w:hAnsi="Courier New" w:cs="Courier New"/>
      </w:rPr>
    </w:lvl>
    <w:lvl w:ilvl="2">
      <w:start w:val="1"/>
      <w:numFmt w:val="bullet"/>
      <w:lvlText w:val="▪"/>
      <w:lvlJc w:val="left"/>
      <w:pPr>
        <w:ind w:left="3088" w:hanging="360"/>
      </w:pPr>
      <w:rPr>
        <w:rFonts w:ascii="Noto Sans Symbols" w:eastAsia="Noto Sans Symbols" w:hAnsi="Noto Sans Symbols" w:cs="Noto Sans Symbols"/>
      </w:rPr>
    </w:lvl>
    <w:lvl w:ilvl="3">
      <w:start w:val="1"/>
      <w:numFmt w:val="bullet"/>
      <w:lvlText w:val="●"/>
      <w:lvlJc w:val="left"/>
      <w:pPr>
        <w:ind w:left="3808" w:hanging="360"/>
      </w:pPr>
      <w:rPr>
        <w:rFonts w:ascii="Noto Sans Symbols" w:eastAsia="Noto Sans Symbols" w:hAnsi="Noto Sans Symbols" w:cs="Noto Sans Symbols"/>
      </w:rPr>
    </w:lvl>
    <w:lvl w:ilvl="4">
      <w:start w:val="1"/>
      <w:numFmt w:val="bullet"/>
      <w:lvlText w:val="o"/>
      <w:lvlJc w:val="left"/>
      <w:pPr>
        <w:ind w:left="4528" w:hanging="360"/>
      </w:pPr>
      <w:rPr>
        <w:rFonts w:ascii="Courier New" w:eastAsia="Courier New" w:hAnsi="Courier New" w:cs="Courier New"/>
      </w:rPr>
    </w:lvl>
    <w:lvl w:ilvl="5">
      <w:start w:val="1"/>
      <w:numFmt w:val="bullet"/>
      <w:lvlText w:val="▪"/>
      <w:lvlJc w:val="left"/>
      <w:pPr>
        <w:ind w:left="5248" w:hanging="360"/>
      </w:pPr>
      <w:rPr>
        <w:rFonts w:ascii="Noto Sans Symbols" w:eastAsia="Noto Sans Symbols" w:hAnsi="Noto Sans Symbols" w:cs="Noto Sans Symbols"/>
      </w:rPr>
    </w:lvl>
    <w:lvl w:ilvl="6">
      <w:start w:val="1"/>
      <w:numFmt w:val="bullet"/>
      <w:lvlText w:val="●"/>
      <w:lvlJc w:val="left"/>
      <w:pPr>
        <w:ind w:left="5968" w:hanging="360"/>
      </w:pPr>
      <w:rPr>
        <w:rFonts w:ascii="Noto Sans Symbols" w:eastAsia="Noto Sans Symbols" w:hAnsi="Noto Sans Symbols" w:cs="Noto Sans Symbols"/>
      </w:rPr>
    </w:lvl>
    <w:lvl w:ilvl="7">
      <w:start w:val="1"/>
      <w:numFmt w:val="bullet"/>
      <w:lvlText w:val="o"/>
      <w:lvlJc w:val="left"/>
      <w:pPr>
        <w:ind w:left="6688" w:hanging="360"/>
      </w:pPr>
      <w:rPr>
        <w:rFonts w:ascii="Courier New" w:eastAsia="Courier New" w:hAnsi="Courier New" w:cs="Courier New"/>
      </w:rPr>
    </w:lvl>
    <w:lvl w:ilvl="8">
      <w:start w:val="1"/>
      <w:numFmt w:val="bullet"/>
      <w:lvlText w:val="▪"/>
      <w:lvlJc w:val="left"/>
      <w:pPr>
        <w:ind w:left="7408" w:hanging="360"/>
      </w:pPr>
      <w:rPr>
        <w:rFonts w:ascii="Noto Sans Symbols" w:eastAsia="Noto Sans Symbols" w:hAnsi="Noto Sans Symbols" w:cs="Noto Sans Symbols"/>
      </w:rPr>
    </w:lvl>
  </w:abstractNum>
  <w:abstractNum w:abstractNumId="1" w15:restartNumberingAfterBreak="0">
    <w:nsid w:val="26A70968"/>
    <w:multiLevelType w:val="multilevel"/>
    <w:tmpl w:val="15165F60"/>
    <w:lvl w:ilvl="0">
      <w:start w:val="1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4DB01EC6"/>
    <w:multiLevelType w:val="multilevel"/>
    <w:tmpl w:val="A10E0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132697C"/>
    <w:multiLevelType w:val="multilevel"/>
    <w:tmpl w:val="1A4C4368"/>
    <w:lvl w:ilvl="0">
      <w:start w:val="1"/>
      <w:numFmt w:val="decimal"/>
      <w:lvlText w:val="%1."/>
      <w:lvlJc w:val="left"/>
      <w:pPr>
        <w:ind w:left="340" w:hanging="340"/>
      </w:pPr>
      <w:rPr>
        <w:rFonts w:ascii="Arial" w:eastAsia="Arial" w:hAnsi="Arial" w:cs="Arial"/>
        <w:sz w:val="18"/>
        <w:szCs w:val="18"/>
      </w:rPr>
    </w:lvl>
    <w:lvl w:ilvl="1">
      <w:start w:val="1"/>
      <w:numFmt w:val="lowerLetter"/>
      <w:lvlText w:val="%2."/>
      <w:lvlJc w:val="left"/>
      <w:pPr>
        <w:ind w:left="928" w:hanging="360"/>
      </w:pPr>
    </w:lvl>
    <w:lvl w:ilvl="2">
      <w:start w:val="1"/>
      <w:numFmt w:val="lowerRoman"/>
      <w:lvlText w:val="%3."/>
      <w:lvlJc w:val="right"/>
      <w:pPr>
        <w:ind w:left="2160" w:hanging="180"/>
      </w:pPr>
    </w:lvl>
    <w:lvl w:ilvl="3">
      <w:start w:val="1"/>
      <w:numFmt w:val="decimal"/>
      <w:lvlText w:val="%4."/>
      <w:lvlJc w:val="left"/>
      <w:pPr>
        <w:ind w:left="2880" w:hanging="360"/>
      </w:pPr>
      <w:rPr>
        <w: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DA57A32"/>
    <w:multiLevelType w:val="multilevel"/>
    <w:tmpl w:val="2B90924A"/>
    <w:lvl w:ilvl="0">
      <w:start w:val="1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16cid:durableId="1741705926">
    <w:abstractNumId w:val="1"/>
  </w:num>
  <w:num w:numId="2" w16cid:durableId="232395005">
    <w:abstractNumId w:val="0"/>
  </w:num>
  <w:num w:numId="3" w16cid:durableId="1604612866">
    <w:abstractNumId w:val="4"/>
  </w:num>
  <w:num w:numId="4" w16cid:durableId="777529874">
    <w:abstractNumId w:val="3"/>
  </w:num>
  <w:num w:numId="5" w16cid:durableId="1221139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4EA0"/>
    <w:rsid w:val="001100D7"/>
    <w:rsid w:val="001E6737"/>
    <w:rsid w:val="00282E48"/>
    <w:rsid w:val="006114AF"/>
    <w:rsid w:val="0063797A"/>
    <w:rsid w:val="00704EA0"/>
    <w:rsid w:val="009A2EF8"/>
    <w:rsid w:val="009B7459"/>
    <w:rsid w:val="00BA5309"/>
    <w:rsid w:val="00BF60B6"/>
    <w:rsid w:val="00C81288"/>
    <w:rsid w:val="00CD0627"/>
    <w:rsid w:val="00FF086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3E05E0"/>
  <w15:docId w15:val="{8E373DB9-77E6-4843-B28F-AF668704E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unhideWhenUsed/>
    <w:qFormat/>
    <w:pPr>
      <w:keepNext/>
      <w:outlineLvl w:val="1"/>
    </w:pPr>
    <w:rPr>
      <w:szCs w:val="20"/>
    </w:rPr>
  </w:style>
  <w:style w:type="paragraph" w:styleId="Ttulo3">
    <w:name w:val="heading 3"/>
    <w:basedOn w:val="Normal"/>
    <w:next w:val="Normal"/>
    <w:link w:val="Ttulo3Car"/>
    <w:uiPriority w:val="9"/>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unhideWhenUsed/>
    <w:qFormat/>
    <w:pPr>
      <w:keepNext/>
      <w:tabs>
        <w:tab w:val="left" w:pos="731"/>
      </w:tabs>
      <w:spacing w:before="20" w:after="20"/>
      <w:ind w:left="-416"/>
      <w:jc w:val="center"/>
      <w:outlineLvl w:val="3"/>
    </w:pPr>
    <w:rPr>
      <w:rFonts w:ascii="Arial" w:hAnsi="Arial" w:cs="Arial"/>
      <w:b/>
      <w:bCs/>
      <w:color w:val="333399"/>
      <w:sz w:val="18"/>
      <w:lang w:val="es-CO"/>
    </w:rPr>
  </w:style>
  <w:style w:type="paragraph" w:styleId="Ttulo5">
    <w:name w:val="heading 5"/>
    <w:basedOn w:val="Normal"/>
    <w:next w:val="Normal"/>
    <w:uiPriority w:val="9"/>
    <w:unhideWhenUsed/>
    <w:qFormat/>
    <w:pPr>
      <w:keepNext/>
      <w:outlineLvl w:val="4"/>
    </w:pPr>
    <w:rPr>
      <w:rFonts w:ascii="Arial" w:hAnsi="Arial" w:cs="Arial"/>
      <w:b/>
      <w:bCs/>
      <w:sz w:val="18"/>
      <w:lang w:val="es-CO"/>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2">
    <w:name w:val="Body Text 2"/>
    <w:basedOn w:val="Normal"/>
    <w:link w:val="Textoindependiente2Car"/>
    <w:pPr>
      <w:tabs>
        <w:tab w:val="left" w:pos="-720"/>
      </w:tabs>
      <w:spacing w:before="40"/>
      <w:jc w:val="both"/>
    </w:pPr>
    <w:rPr>
      <w:rFonts w:ascii="Arial" w:hAnsi="Arial"/>
      <w:sz w:val="18"/>
      <w:szCs w:val="20"/>
    </w:rPr>
  </w:style>
  <w:style w:type="paragraph" w:styleId="Encabezado">
    <w:name w:val="header"/>
    <w:basedOn w:val="Normal"/>
    <w:pPr>
      <w:tabs>
        <w:tab w:val="center" w:pos="4419"/>
        <w:tab w:val="right" w:pos="8838"/>
      </w:tabs>
    </w:pPr>
    <w:rPr>
      <w:lang w:val="es-CO"/>
    </w:rPr>
  </w:style>
  <w:style w:type="paragraph" w:styleId="Piedepgina">
    <w:name w:val="footer"/>
    <w:basedOn w:val="Normal"/>
    <w:pPr>
      <w:tabs>
        <w:tab w:val="center" w:pos="4419"/>
        <w:tab w:val="right" w:pos="8838"/>
      </w:tabs>
    </w:pPr>
    <w:rPr>
      <w:lang w:val="es-CO"/>
    </w:rPr>
  </w:style>
  <w:style w:type="character" w:styleId="Nmerodepgina">
    <w:name w:val="page number"/>
    <w:basedOn w:val="Fuentedeprrafopredeter"/>
  </w:style>
  <w:style w:type="paragraph" w:styleId="Sangra2detindependiente">
    <w:name w:val="Body Text Indent 2"/>
    <w:basedOn w:val="Normal"/>
    <w:pPr>
      <w:ind w:hanging="180"/>
      <w:jc w:val="both"/>
    </w:pPr>
    <w:rPr>
      <w:rFonts w:ascii="Arial" w:hAnsi="Arial" w:cs="Arial"/>
      <w:sz w:val="18"/>
      <w:lang w:val="es-CO"/>
    </w:rPr>
  </w:style>
  <w:style w:type="paragraph" w:styleId="Sangradetextonormal">
    <w:name w:val="Body Text Indent"/>
    <w:basedOn w:val="Normal"/>
    <w:pPr>
      <w:framePr w:hSpace="141" w:wrap="around" w:vAnchor="text" w:hAnchor="text" w:y="1"/>
      <w:ind w:hanging="180"/>
      <w:suppressOverlap/>
      <w:jc w:val="both"/>
    </w:pPr>
    <w:rPr>
      <w:rFonts w:ascii="Arial" w:hAnsi="Arial" w:cs="Arial"/>
      <w:snapToGrid w:val="0"/>
      <w:sz w:val="18"/>
      <w:lang w:val="es-CO"/>
    </w:rPr>
  </w:style>
  <w:style w:type="paragraph" w:styleId="Textoindependiente3">
    <w:name w:val="Body Text 3"/>
    <w:basedOn w:val="Normal"/>
    <w:pPr>
      <w:framePr w:hSpace="141" w:wrap="around" w:vAnchor="text" w:hAnchor="text" w:y="1"/>
      <w:suppressOverlap/>
      <w:jc w:val="both"/>
    </w:pPr>
    <w:rPr>
      <w:rFonts w:ascii="Arial" w:hAnsi="Arial" w:cs="Arial"/>
      <w:snapToGrid w:val="0"/>
      <w:sz w:val="18"/>
      <w:lang w:val="es-CO"/>
    </w:rPr>
  </w:style>
  <w:style w:type="paragraph" w:styleId="Prrafodelista">
    <w:name w:val="List Paragraph"/>
    <w:basedOn w:val="Normal"/>
    <w:uiPriority w:val="34"/>
    <w:qFormat/>
    <w:rsid w:val="00A06092"/>
    <w:pPr>
      <w:ind w:left="708"/>
    </w:pPr>
  </w:style>
  <w:style w:type="table" w:styleId="Tablaconcuadrcula">
    <w:name w:val="Table Grid"/>
    <w:basedOn w:val="Tablanormal"/>
    <w:uiPriority w:val="59"/>
    <w:rsid w:val="00C30F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3">
    <w:name w:val="toc 3"/>
    <w:basedOn w:val="Normal"/>
    <w:next w:val="Normal"/>
    <w:autoRedefine/>
    <w:uiPriority w:val="39"/>
    <w:unhideWhenUsed/>
    <w:rsid w:val="0030138A"/>
    <w:pPr>
      <w:ind w:left="480"/>
    </w:pPr>
  </w:style>
  <w:style w:type="paragraph" w:styleId="TDC2">
    <w:name w:val="toc 2"/>
    <w:basedOn w:val="Normal"/>
    <w:next w:val="Normal"/>
    <w:autoRedefine/>
    <w:uiPriority w:val="39"/>
    <w:unhideWhenUsed/>
    <w:rsid w:val="0030138A"/>
    <w:pPr>
      <w:ind w:left="240"/>
    </w:pPr>
  </w:style>
  <w:style w:type="character" w:styleId="Hipervnculo">
    <w:name w:val="Hyperlink"/>
    <w:uiPriority w:val="99"/>
    <w:unhideWhenUsed/>
    <w:rsid w:val="0030138A"/>
    <w:rPr>
      <w:color w:val="0000FF"/>
      <w:u w:val="single"/>
    </w:rPr>
  </w:style>
  <w:style w:type="character" w:customStyle="1" w:styleId="fontstyle01">
    <w:name w:val="fontstyle01"/>
    <w:rsid w:val="008E6C2B"/>
    <w:rPr>
      <w:rFonts w:ascii="Bold" w:hAnsi="Bold" w:hint="default"/>
      <w:b/>
      <w:bCs/>
      <w:i w:val="0"/>
      <w:iCs w:val="0"/>
      <w:color w:val="000000"/>
      <w:sz w:val="22"/>
      <w:szCs w:val="22"/>
    </w:rPr>
  </w:style>
  <w:style w:type="paragraph" w:styleId="Textodeglobo">
    <w:name w:val="Balloon Text"/>
    <w:basedOn w:val="Normal"/>
    <w:link w:val="TextodegloboCar"/>
    <w:uiPriority w:val="99"/>
    <w:semiHidden/>
    <w:unhideWhenUsed/>
    <w:rsid w:val="008730A6"/>
    <w:rPr>
      <w:rFonts w:ascii="Segoe UI" w:hAnsi="Segoe UI" w:cs="Segoe UI"/>
      <w:sz w:val="18"/>
      <w:szCs w:val="18"/>
    </w:rPr>
  </w:style>
  <w:style w:type="character" w:customStyle="1" w:styleId="TextodegloboCar">
    <w:name w:val="Texto de globo Car"/>
    <w:link w:val="Textodeglobo"/>
    <w:uiPriority w:val="99"/>
    <w:semiHidden/>
    <w:rsid w:val="008730A6"/>
    <w:rPr>
      <w:rFonts w:ascii="Segoe UI" w:hAnsi="Segoe UI" w:cs="Segoe UI"/>
      <w:sz w:val="18"/>
      <w:szCs w:val="18"/>
      <w:lang w:val="es-ES" w:eastAsia="es-ES"/>
    </w:rPr>
  </w:style>
  <w:style w:type="character" w:customStyle="1" w:styleId="apple-converted-space">
    <w:name w:val="apple-converted-space"/>
    <w:rsid w:val="0062373A"/>
  </w:style>
  <w:style w:type="character" w:customStyle="1" w:styleId="il">
    <w:name w:val="il"/>
    <w:rsid w:val="0062373A"/>
  </w:style>
  <w:style w:type="character" w:styleId="Refdecomentario">
    <w:name w:val="annotation reference"/>
    <w:uiPriority w:val="99"/>
    <w:semiHidden/>
    <w:unhideWhenUsed/>
    <w:rsid w:val="0001521C"/>
    <w:rPr>
      <w:sz w:val="16"/>
      <w:szCs w:val="16"/>
    </w:rPr>
  </w:style>
  <w:style w:type="paragraph" w:styleId="Textocomentario">
    <w:name w:val="annotation text"/>
    <w:basedOn w:val="Normal"/>
    <w:link w:val="TextocomentarioCar"/>
    <w:uiPriority w:val="99"/>
    <w:unhideWhenUsed/>
    <w:rsid w:val="0001521C"/>
    <w:rPr>
      <w:sz w:val="20"/>
      <w:szCs w:val="20"/>
    </w:rPr>
  </w:style>
  <w:style w:type="character" w:customStyle="1" w:styleId="TextocomentarioCar">
    <w:name w:val="Texto comentario Car"/>
    <w:link w:val="Textocomentario"/>
    <w:uiPriority w:val="99"/>
    <w:rsid w:val="0001521C"/>
    <w:rPr>
      <w:lang w:val="es-ES" w:eastAsia="es-ES"/>
    </w:rPr>
  </w:style>
  <w:style w:type="paragraph" w:styleId="Asuntodelcomentario">
    <w:name w:val="annotation subject"/>
    <w:basedOn w:val="Textocomentario"/>
    <w:next w:val="Textocomentario"/>
    <w:link w:val="AsuntodelcomentarioCar"/>
    <w:uiPriority w:val="99"/>
    <w:semiHidden/>
    <w:unhideWhenUsed/>
    <w:rsid w:val="0001521C"/>
    <w:rPr>
      <w:b/>
      <w:bCs/>
    </w:rPr>
  </w:style>
  <w:style w:type="character" w:customStyle="1" w:styleId="AsuntodelcomentarioCar">
    <w:name w:val="Asunto del comentario Car"/>
    <w:link w:val="Asuntodelcomentario"/>
    <w:uiPriority w:val="99"/>
    <w:semiHidden/>
    <w:rsid w:val="0001521C"/>
    <w:rPr>
      <w:b/>
      <w:bCs/>
      <w:lang w:val="es-ES" w:eastAsia="es-ES"/>
    </w:rPr>
  </w:style>
  <w:style w:type="paragraph" w:styleId="Revisin">
    <w:name w:val="Revision"/>
    <w:hidden/>
    <w:uiPriority w:val="99"/>
    <w:semiHidden/>
    <w:rsid w:val="00C5592C"/>
  </w:style>
  <w:style w:type="character" w:customStyle="1" w:styleId="Ttulo3Car">
    <w:name w:val="Título 3 Car"/>
    <w:link w:val="Ttulo3"/>
    <w:uiPriority w:val="99"/>
    <w:rsid w:val="001B2A40"/>
    <w:rPr>
      <w:rFonts w:ascii="Arial" w:hAnsi="Arial"/>
      <w:b/>
      <w:snapToGrid w:val="0"/>
      <w:sz w:val="24"/>
      <w:lang w:val="es-MX" w:eastAsia="es-ES"/>
    </w:rPr>
  </w:style>
  <w:style w:type="table" w:styleId="Tablaconcuadrcula1clara">
    <w:name w:val="Grid Table 1 Light"/>
    <w:basedOn w:val="Tablanormal"/>
    <w:uiPriority w:val="46"/>
    <w:rsid w:val="001B790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extoindependiente2Car">
    <w:name w:val="Texto independiente 2 Car"/>
    <w:basedOn w:val="Fuentedeprrafopredeter"/>
    <w:link w:val="Textoindependiente2"/>
    <w:rsid w:val="00CA3B8B"/>
    <w:rPr>
      <w:rFonts w:ascii="Arial" w:hAnsi="Arial"/>
      <w:sz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08" w:type="dxa"/>
        <w:right w:w="108" w:type="dxa"/>
      </w:tblCellMar>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a2">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yOMh+M3hPcIjNuhCBSZhClx6GQ==">CgMxLjAaJAoBMBIfCh0IB0IZCgVBcmlhbBIQQXJpYWwgVW5pY29kZSBNUxokCgExEh8KHQgHQhkKBUFyaWFsEhBBcmlhbCBVbmljb2RlIE1TGiQKATISHwodCAdCGQoFQXJpYWwSEEFyaWFsIFVuaWNvZGUgTVMaJAoBMxIfCh0IB0IZCgVBcmlhbBIQQXJpYWwgVW5pY29kZSBNUzgAciExQzRmeVRCMDdMYXA5TFY2bld6TTlZN2JjV2ZzbU1SMFo=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8</Pages>
  <Words>3043</Words>
  <Characters>16742</Characters>
  <Application>Microsoft Office Word</Application>
  <DocSecurity>0</DocSecurity>
  <Lines>139</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jalfonso</dc:creator>
  <cp:lastModifiedBy>EQ-333</cp:lastModifiedBy>
  <cp:revision>8</cp:revision>
  <dcterms:created xsi:type="dcterms:W3CDTF">2024-09-10T19:35:00Z</dcterms:created>
  <dcterms:modified xsi:type="dcterms:W3CDTF">2025-01-16T20:54:00Z</dcterms:modified>
</cp:coreProperties>
</file>